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emf" ContentType="image/x-emf"/>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757" w:rsidRPr="00030EE2" w:rsidRDefault="00AA51C2" w:rsidP="00152DA9">
      <w:pPr>
        <w:jc w:val="center"/>
        <w:rPr>
          <w:rFonts w:asciiTheme="majorHAnsi" w:hAnsiTheme="majorHAnsi"/>
          <w:b/>
          <w:sz w:val="28"/>
        </w:rPr>
      </w:pPr>
      <w:r>
        <w:rPr>
          <w:rFonts w:asciiTheme="majorHAnsi" w:hAnsiTheme="majorHAnsi"/>
          <w:b/>
          <w:sz w:val="28"/>
        </w:rPr>
        <w:t xml:space="preserve">Attachment 6.3 - </w:t>
      </w:r>
      <w:r w:rsidR="00030EE2" w:rsidRPr="00030EE2">
        <w:rPr>
          <w:rFonts w:asciiTheme="majorHAnsi" w:hAnsiTheme="majorHAnsi"/>
          <w:b/>
          <w:sz w:val="28"/>
        </w:rPr>
        <w:t>AC Upgrade Preliminary Environmental Assessment</w:t>
      </w:r>
    </w:p>
    <w:p w:rsidR="00200447" w:rsidRDefault="00561A53" w:rsidP="005B1DF8">
      <w:pPr>
        <w:autoSpaceDE w:val="0"/>
        <w:autoSpaceDN w:val="0"/>
        <w:adjustRightInd w:val="0"/>
        <w:snapToGrid w:val="0"/>
        <w:spacing w:after="0" w:line="240" w:lineRule="auto"/>
        <w:rPr>
          <w:rFonts w:ascii="Cambria" w:eastAsia="Times New Roman" w:hAnsi="Cambria" w:cs="Cambria"/>
          <w:color w:val="000000"/>
        </w:rPr>
      </w:pPr>
      <w:r w:rsidRPr="00C35092">
        <w:rPr>
          <w:rFonts w:ascii="Cambria" w:eastAsia="Times New Roman" w:hAnsi="Cambria" w:cs="Cambria"/>
          <w:color w:val="000000"/>
        </w:rPr>
        <w:t xml:space="preserve">As noted previously, </w:t>
      </w:r>
      <w:r w:rsidR="00237088">
        <w:rPr>
          <w:rFonts w:ascii="Cambria" w:eastAsia="Times New Roman" w:hAnsi="Cambria" w:cs="Cambria"/>
          <w:color w:val="000000"/>
        </w:rPr>
        <w:t xml:space="preserve">the GSPL Project will trigger upgrades within portions of the electrical transmission system controlled by </w:t>
      </w:r>
      <w:r w:rsidR="00237088" w:rsidRPr="00561A53">
        <w:rPr>
          <w:rFonts w:ascii="Cambria" w:eastAsia="Times New Roman" w:hAnsi="Cambria" w:cs="Cambria"/>
          <w:color w:val="000000"/>
        </w:rPr>
        <w:t xml:space="preserve">New England Power (NEP) </w:t>
      </w:r>
      <w:r w:rsidR="00237088">
        <w:rPr>
          <w:rFonts w:ascii="Cambria" w:eastAsia="Times New Roman" w:hAnsi="Cambria" w:cs="Cambria"/>
          <w:color w:val="000000"/>
        </w:rPr>
        <w:t xml:space="preserve">and </w:t>
      </w:r>
      <w:proofErr w:type="spellStart"/>
      <w:r w:rsidR="00237088">
        <w:rPr>
          <w:rFonts w:ascii="Cambria" w:eastAsia="Times New Roman" w:hAnsi="Cambria" w:cs="Cambria"/>
          <w:color w:val="000000"/>
        </w:rPr>
        <w:t>Eversource</w:t>
      </w:r>
      <w:proofErr w:type="spellEnd"/>
      <w:r w:rsidR="007136D3">
        <w:rPr>
          <w:rFonts w:ascii="Cambria" w:eastAsia="Times New Roman" w:hAnsi="Cambria" w:cs="Cambria"/>
          <w:color w:val="000000"/>
        </w:rPr>
        <w:t xml:space="preserve"> (shown in green in Figure </w:t>
      </w:r>
      <w:r w:rsidR="00A90314">
        <w:rPr>
          <w:rFonts w:ascii="Cambria" w:eastAsia="Times New Roman" w:hAnsi="Cambria" w:cs="Cambria"/>
          <w:color w:val="000000"/>
        </w:rPr>
        <w:t>1</w:t>
      </w:r>
      <w:r w:rsidR="007136D3">
        <w:rPr>
          <w:rFonts w:ascii="Cambria" w:eastAsia="Times New Roman" w:hAnsi="Cambria" w:cs="Cambria"/>
          <w:color w:val="000000"/>
        </w:rPr>
        <w:t>)</w:t>
      </w:r>
      <w:r w:rsidR="00687106">
        <w:rPr>
          <w:rFonts w:ascii="Cambria" w:eastAsia="Times New Roman" w:hAnsi="Cambria" w:cs="Cambria"/>
          <w:color w:val="000000"/>
        </w:rPr>
        <w:t xml:space="preserve">, although the full scope of these upgrades will not be known until </w:t>
      </w:r>
      <w:r w:rsidR="00687106" w:rsidRPr="00561A53">
        <w:rPr>
          <w:rFonts w:ascii="Cambria" w:eastAsia="Times New Roman" w:hAnsi="Cambria" w:cs="Cambria"/>
          <w:color w:val="000000"/>
        </w:rPr>
        <w:t>completion of</w:t>
      </w:r>
      <w:r w:rsidR="00916A9D">
        <w:rPr>
          <w:rFonts w:ascii="Cambria" w:eastAsia="Times New Roman" w:hAnsi="Cambria" w:cs="Cambria"/>
          <w:color w:val="000000"/>
        </w:rPr>
        <w:t xml:space="preserve"> the SIS.</w:t>
      </w:r>
    </w:p>
    <w:p w:rsidR="00916A9D" w:rsidRDefault="00916A9D" w:rsidP="005B1DF8">
      <w:pPr>
        <w:autoSpaceDE w:val="0"/>
        <w:autoSpaceDN w:val="0"/>
        <w:adjustRightInd w:val="0"/>
        <w:snapToGrid w:val="0"/>
        <w:spacing w:after="0" w:line="240" w:lineRule="auto"/>
        <w:rPr>
          <w:rFonts w:ascii="Cambria" w:eastAsia="Times New Roman" w:hAnsi="Cambria" w:cs="Cambria"/>
          <w:color w:val="000000"/>
        </w:rPr>
      </w:pPr>
    </w:p>
    <w:p w:rsidR="00CD2115" w:rsidRDefault="00687106" w:rsidP="005B1DF8">
      <w:pPr>
        <w:autoSpaceDE w:val="0"/>
        <w:autoSpaceDN w:val="0"/>
        <w:adjustRightInd w:val="0"/>
        <w:snapToGrid w:val="0"/>
        <w:spacing w:after="0" w:line="240" w:lineRule="auto"/>
        <w:rPr>
          <w:rFonts w:ascii="Cambria" w:eastAsia="Times New Roman" w:hAnsi="Cambria" w:cs="Cambria"/>
          <w:color w:val="000000"/>
        </w:rPr>
      </w:pPr>
      <w:r w:rsidRPr="00561A53">
        <w:rPr>
          <w:rFonts w:ascii="Cambria" w:eastAsia="Times New Roman" w:hAnsi="Cambria" w:cs="Cambria"/>
          <w:color w:val="000000"/>
        </w:rPr>
        <w:t xml:space="preserve"> </w:t>
      </w:r>
      <w:r w:rsidR="00237088">
        <w:rPr>
          <w:rFonts w:ascii="Cambria" w:eastAsia="Times New Roman" w:hAnsi="Cambria" w:cs="Cambria"/>
          <w:color w:val="000000"/>
        </w:rPr>
        <w:t xml:space="preserve">  </w:t>
      </w:r>
      <w:r w:rsidR="007136D3" w:rsidRPr="007136D3">
        <w:rPr>
          <w:rFonts w:ascii="Cambria" w:eastAsia="Times New Roman" w:hAnsi="Cambria" w:cs="Cambria"/>
          <w:noProof/>
          <w:color w:val="000000"/>
        </w:rPr>
        <w:drawing>
          <wp:inline distT="0" distB="0" distL="0" distR="0">
            <wp:extent cx="4007678" cy="6286500"/>
            <wp:effectExtent l="25400" t="0" r="5522" b="0"/>
            <wp:docPr id="29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4020606" cy="6306779"/>
                    </a:xfrm>
                    <a:prstGeom prst="rect">
                      <a:avLst/>
                    </a:prstGeom>
                  </pic:spPr>
                </pic:pic>
              </a:graphicData>
            </a:graphic>
          </wp:inline>
        </w:drawing>
      </w:r>
    </w:p>
    <w:p w:rsidR="005137A4" w:rsidRDefault="0012174F" w:rsidP="009E2E3F">
      <w:pPr>
        <w:autoSpaceDE w:val="0"/>
        <w:autoSpaceDN w:val="0"/>
        <w:adjustRightInd w:val="0"/>
        <w:snapToGrid w:val="0"/>
        <w:spacing w:before="120" w:after="0" w:line="240" w:lineRule="auto"/>
        <w:ind w:firstLine="720"/>
        <w:rPr>
          <w:rFonts w:ascii="Cambria" w:eastAsia="Times New Roman" w:hAnsi="Cambria" w:cs="Cambria"/>
          <w:b/>
          <w:color w:val="000000"/>
          <w:sz w:val="20"/>
        </w:rPr>
      </w:pPr>
      <w:r w:rsidRPr="0012174F">
        <w:rPr>
          <w:rFonts w:ascii="Cambria" w:eastAsia="Times New Roman" w:hAnsi="Cambria" w:cs="Cambria"/>
          <w:b/>
          <w:color w:val="000000"/>
          <w:sz w:val="20"/>
        </w:rPr>
        <w:t>Figure 1.  GSPL Project Route and AC Upgrades</w:t>
      </w:r>
    </w:p>
    <w:p w:rsidR="00E83078" w:rsidRDefault="00E83078" w:rsidP="007136D3">
      <w:pPr>
        <w:autoSpaceDE w:val="0"/>
        <w:autoSpaceDN w:val="0"/>
        <w:adjustRightInd w:val="0"/>
        <w:snapToGrid w:val="0"/>
        <w:spacing w:after="0" w:line="240" w:lineRule="auto"/>
        <w:rPr>
          <w:rFonts w:ascii="Cambria" w:eastAsia="Times New Roman" w:hAnsi="Cambria" w:cs="Cambria"/>
          <w:color w:val="000000"/>
        </w:rPr>
      </w:pPr>
    </w:p>
    <w:p w:rsidR="007136D3" w:rsidRDefault="007136D3" w:rsidP="007136D3">
      <w:pPr>
        <w:autoSpaceDE w:val="0"/>
        <w:autoSpaceDN w:val="0"/>
        <w:adjustRightInd w:val="0"/>
        <w:snapToGrid w:val="0"/>
        <w:spacing w:after="0" w:line="240" w:lineRule="auto"/>
        <w:rPr>
          <w:rFonts w:ascii="Cambria" w:eastAsia="Times New Roman" w:hAnsi="Cambria" w:cs="Cambria"/>
          <w:color w:val="000000"/>
        </w:rPr>
      </w:pPr>
      <w:r>
        <w:rPr>
          <w:rFonts w:ascii="Cambria" w:eastAsia="Times New Roman" w:hAnsi="Cambria" w:cs="Cambria"/>
          <w:color w:val="000000"/>
        </w:rPr>
        <w:t xml:space="preserve">A significant feature of </w:t>
      </w:r>
      <w:r w:rsidRPr="00561A53">
        <w:rPr>
          <w:rFonts w:ascii="Cambria" w:eastAsia="Times New Roman" w:hAnsi="Cambria" w:cs="Cambria"/>
          <w:color w:val="000000"/>
        </w:rPr>
        <w:t xml:space="preserve">the GSPL </w:t>
      </w:r>
      <w:r>
        <w:rPr>
          <w:rFonts w:ascii="Cambria" w:eastAsia="Times New Roman" w:hAnsi="Cambria" w:cs="Cambria"/>
          <w:color w:val="000000"/>
        </w:rPr>
        <w:t>P</w:t>
      </w:r>
      <w:r w:rsidRPr="00561A53">
        <w:rPr>
          <w:rFonts w:ascii="Cambria" w:eastAsia="Times New Roman" w:hAnsi="Cambria" w:cs="Cambria"/>
          <w:color w:val="000000"/>
        </w:rPr>
        <w:t xml:space="preserve">roject is that </w:t>
      </w:r>
      <w:r>
        <w:rPr>
          <w:rFonts w:ascii="Cambria" w:eastAsia="Times New Roman" w:hAnsi="Cambria" w:cs="Cambria"/>
          <w:color w:val="000000"/>
        </w:rPr>
        <w:t xml:space="preserve">by </w:t>
      </w:r>
      <w:r w:rsidRPr="00561A53">
        <w:rPr>
          <w:rFonts w:ascii="Cambria" w:eastAsia="Times New Roman" w:hAnsi="Cambria" w:cs="Cambria"/>
          <w:color w:val="000000"/>
        </w:rPr>
        <w:t>interconnect</w:t>
      </w:r>
      <w:r>
        <w:rPr>
          <w:rFonts w:ascii="Cambria" w:eastAsia="Times New Roman" w:hAnsi="Cambria" w:cs="Cambria"/>
          <w:color w:val="000000"/>
        </w:rPr>
        <w:t>ing</w:t>
      </w:r>
      <w:r w:rsidRPr="00561A53">
        <w:rPr>
          <w:rFonts w:ascii="Cambria" w:eastAsia="Times New Roman" w:hAnsi="Cambria" w:cs="Cambria"/>
          <w:color w:val="000000"/>
        </w:rPr>
        <w:t xml:space="preserve"> to the ISO-NE system in Monroe, NH</w:t>
      </w:r>
      <w:r>
        <w:rPr>
          <w:rFonts w:ascii="Cambria" w:eastAsia="Times New Roman" w:hAnsi="Cambria" w:cs="Cambria"/>
          <w:color w:val="000000"/>
        </w:rPr>
        <w:t>, it</w:t>
      </w:r>
      <w:r w:rsidRPr="00561A53">
        <w:rPr>
          <w:rFonts w:ascii="Cambria" w:eastAsia="Times New Roman" w:hAnsi="Cambria" w:cs="Cambria"/>
          <w:color w:val="000000"/>
        </w:rPr>
        <w:t xml:space="preserve"> avoid</w:t>
      </w:r>
      <w:r>
        <w:rPr>
          <w:rFonts w:ascii="Cambria" w:eastAsia="Times New Roman" w:hAnsi="Cambria" w:cs="Cambria"/>
          <w:color w:val="000000"/>
        </w:rPr>
        <w:t>s</w:t>
      </w:r>
      <w:r w:rsidRPr="00561A53">
        <w:rPr>
          <w:rFonts w:ascii="Cambria" w:eastAsia="Times New Roman" w:hAnsi="Cambria" w:cs="Cambria"/>
          <w:color w:val="000000"/>
        </w:rPr>
        <w:t xml:space="preserve"> the</w:t>
      </w:r>
      <w:r>
        <w:rPr>
          <w:rFonts w:ascii="Cambria" w:eastAsia="Times New Roman" w:hAnsi="Cambria" w:cs="Cambria"/>
          <w:color w:val="000000"/>
        </w:rPr>
        <w:t xml:space="preserve"> need to construct new </w:t>
      </w:r>
      <w:r w:rsidR="00330CE4">
        <w:rPr>
          <w:rFonts w:ascii="Cambria" w:eastAsia="Times New Roman" w:hAnsi="Cambria" w:cs="Cambria"/>
          <w:color w:val="000000"/>
        </w:rPr>
        <w:t>right-of-way</w:t>
      </w:r>
      <w:r w:rsidRPr="00561A53">
        <w:rPr>
          <w:rFonts w:ascii="Cambria" w:eastAsia="Times New Roman" w:hAnsi="Cambria" w:cs="Cambria"/>
          <w:color w:val="000000"/>
        </w:rPr>
        <w:t xml:space="preserve"> </w:t>
      </w:r>
      <w:r w:rsidR="00AF4A7F">
        <w:rPr>
          <w:rFonts w:ascii="Cambria" w:eastAsia="Times New Roman" w:hAnsi="Cambria" w:cs="Cambria"/>
          <w:color w:val="000000"/>
        </w:rPr>
        <w:t xml:space="preserve">(ROW) </w:t>
      </w:r>
      <w:r w:rsidRPr="00561A53">
        <w:rPr>
          <w:rFonts w:ascii="Cambria" w:eastAsia="Times New Roman" w:hAnsi="Cambria" w:cs="Cambria"/>
          <w:color w:val="000000"/>
        </w:rPr>
        <w:t xml:space="preserve">through much of New Hampshire. </w:t>
      </w:r>
      <w:proofErr w:type="spellStart"/>
      <w:r>
        <w:rPr>
          <w:rFonts w:ascii="Cambria" w:eastAsia="Times New Roman" w:hAnsi="Cambria" w:cs="Cambria"/>
          <w:color w:val="000000"/>
        </w:rPr>
        <w:t>GridAmerica</w:t>
      </w:r>
      <w:proofErr w:type="spellEnd"/>
      <w:r>
        <w:rPr>
          <w:rFonts w:ascii="Cambria" w:eastAsia="Times New Roman" w:hAnsi="Cambria" w:cs="Cambria"/>
          <w:color w:val="000000"/>
        </w:rPr>
        <w:t xml:space="preserve"> also anticipates that </w:t>
      </w:r>
      <w:r w:rsidRPr="007D7A25">
        <w:rPr>
          <w:rFonts w:ascii="Cambria" w:eastAsia="Times New Roman" w:hAnsi="Cambria" w:cs="Cambria"/>
          <w:color w:val="000000"/>
        </w:rPr>
        <w:t>the NEP upgrades would not cause significant impacts insofar as they will involve upgrades to</w:t>
      </w:r>
      <w:r w:rsidR="009216EE">
        <w:rPr>
          <w:rFonts w:ascii="Cambria" w:eastAsia="Times New Roman" w:hAnsi="Cambria" w:cs="Cambria"/>
          <w:color w:val="000000"/>
        </w:rPr>
        <w:t xml:space="preserve"> existing infrastructure</w:t>
      </w:r>
      <w:r w:rsidRPr="007D7A25">
        <w:rPr>
          <w:rFonts w:ascii="Cambria" w:eastAsia="Times New Roman" w:hAnsi="Cambria" w:cs="Cambria"/>
          <w:color w:val="000000"/>
        </w:rPr>
        <w:t xml:space="preserve"> over approximately 108 miles of ROW, and only 1.8 miles of </w:t>
      </w:r>
      <w:r w:rsidR="00314B96">
        <w:rPr>
          <w:rFonts w:ascii="Cambria" w:eastAsia="Times New Roman" w:hAnsi="Cambria" w:cs="Cambria"/>
          <w:color w:val="000000"/>
        </w:rPr>
        <w:t>ROW</w:t>
      </w:r>
      <w:r w:rsidRPr="007D7A25">
        <w:rPr>
          <w:rFonts w:ascii="Cambria" w:eastAsia="Times New Roman" w:hAnsi="Cambria" w:cs="Cambria"/>
          <w:color w:val="000000"/>
        </w:rPr>
        <w:t xml:space="preserve"> width expansion.</w:t>
      </w:r>
      <w:r w:rsidRPr="00561A53">
        <w:rPr>
          <w:rFonts w:ascii="Cambria" w:eastAsia="Times New Roman" w:hAnsi="Cambria" w:cs="Cambria"/>
          <w:color w:val="000000"/>
        </w:rPr>
        <w:t xml:space="preserve"> </w:t>
      </w:r>
      <w:r>
        <w:rPr>
          <w:rFonts w:ascii="Cambria" w:eastAsia="Times New Roman" w:hAnsi="Cambria" w:cs="Cambria"/>
          <w:color w:val="000000"/>
        </w:rPr>
        <w:t xml:space="preserve"> Similarly, the </w:t>
      </w:r>
      <w:proofErr w:type="spellStart"/>
      <w:r w:rsidRPr="00561A53">
        <w:rPr>
          <w:rFonts w:ascii="Cambria" w:eastAsia="Times New Roman" w:hAnsi="Cambria" w:cs="Cambria"/>
          <w:color w:val="000000"/>
        </w:rPr>
        <w:t>Eversource</w:t>
      </w:r>
      <w:proofErr w:type="spellEnd"/>
      <w:r w:rsidRPr="00561A53">
        <w:rPr>
          <w:rFonts w:ascii="Cambria" w:eastAsia="Times New Roman" w:hAnsi="Cambria" w:cs="Cambria"/>
          <w:color w:val="000000"/>
        </w:rPr>
        <w:t xml:space="preserve"> system upgrades </w:t>
      </w:r>
      <w:r>
        <w:rPr>
          <w:rFonts w:ascii="Cambria" w:eastAsia="Times New Roman" w:hAnsi="Cambria" w:cs="Cambria"/>
          <w:color w:val="000000"/>
        </w:rPr>
        <w:t>in New Hampshire</w:t>
      </w:r>
      <w:r w:rsidRPr="00561A53">
        <w:rPr>
          <w:rFonts w:ascii="Cambria" w:eastAsia="Times New Roman" w:hAnsi="Cambria" w:cs="Cambria"/>
          <w:color w:val="000000"/>
        </w:rPr>
        <w:t xml:space="preserve"> are anticipated to pose minimal impacts</w:t>
      </w:r>
      <w:r>
        <w:rPr>
          <w:rFonts w:ascii="Cambria" w:eastAsia="Times New Roman" w:hAnsi="Cambria" w:cs="Cambria"/>
          <w:color w:val="000000"/>
        </w:rPr>
        <w:t xml:space="preserve"> and both companies have extensive experience designing and constructing such projects using proven methods to minimize and mitigate impacts</w:t>
      </w:r>
      <w:r w:rsidRPr="005B1DF8">
        <w:rPr>
          <w:rFonts w:ascii="Cambria" w:eastAsia="Times New Roman" w:hAnsi="Cambria" w:cs="Cambria"/>
          <w:color w:val="000000"/>
        </w:rPr>
        <w:t>.</w:t>
      </w:r>
      <w:r>
        <w:rPr>
          <w:rFonts w:ascii="Cambria" w:eastAsia="Times New Roman" w:hAnsi="Cambria" w:cs="Cambria"/>
          <w:color w:val="000000"/>
        </w:rPr>
        <w:t xml:space="preserve"> The NEP and </w:t>
      </w:r>
      <w:proofErr w:type="spellStart"/>
      <w:r>
        <w:rPr>
          <w:rFonts w:ascii="Cambria" w:eastAsia="Times New Roman" w:hAnsi="Cambria" w:cs="Cambria"/>
          <w:color w:val="000000"/>
        </w:rPr>
        <w:t>Eversource</w:t>
      </w:r>
      <w:proofErr w:type="spellEnd"/>
      <w:r>
        <w:rPr>
          <w:rFonts w:ascii="Cambria" w:eastAsia="Times New Roman" w:hAnsi="Cambria" w:cs="Cambria"/>
          <w:color w:val="000000"/>
        </w:rPr>
        <w:t xml:space="preserve"> upgrades are not under </w:t>
      </w:r>
      <w:proofErr w:type="spellStart"/>
      <w:r>
        <w:rPr>
          <w:rFonts w:ascii="Cambria" w:eastAsia="Times New Roman" w:hAnsi="Cambria" w:cs="Cambria"/>
          <w:color w:val="000000"/>
        </w:rPr>
        <w:t>GridAmerica</w:t>
      </w:r>
      <w:proofErr w:type="spellEnd"/>
      <w:r>
        <w:rPr>
          <w:rFonts w:ascii="Cambria" w:eastAsia="Times New Roman" w:hAnsi="Cambria" w:cs="Cambria"/>
          <w:color w:val="000000"/>
        </w:rPr>
        <w:t xml:space="preserve"> control, but will be the responsibility of the controlling entity, and therefore discussions of anticipated impacts are indicative only. </w:t>
      </w:r>
    </w:p>
    <w:p w:rsidR="007136D3" w:rsidRDefault="007136D3" w:rsidP="00D716E0">
      <w:pPr>
        <w:autoSpaceDE w:val="0"/>
        <w:autoSpaceDN w:val="0"/>
        <w:adjustRightInd w:val="0"/>
        <w:snapToGrid w:val="0"/>
        <w:spacing w:after="0" w:line="240" w:lineRule="auto"/>
        <w:rPr>
          <w:rFonts w:ascii="Cambria" w:eastAsia="Times New Roman" w:hAnsi="Cambria" w:cs="Cambria"/>
          <w:color w:val="000000"/>
        </w:rPr>
      </w:pPr>
    </w:p>
    <w:p w:rsidR="00D716E0" w:rsidRDefault="000A3222" w:rsidP="00D716E0">
      <w:pPr>
        <w:autoSpaceDE w:val="0"/>
        <w:autoSpaceDN w:val="0"/>
        <w:adjustRightInd w:val="0"/>
        <w:snapToGrid w:val="0"/>
        <w:spacing w:after="0" w:line="240" w:lineRule="auto"/>
        <w:rPr>
          <w:rFonts w:ascii="Cambria" w:eastAsia="Times New Roman" w:hAnsi="Cambria" w:cs="Cambria"/>
          <w:color w:val="000000"/>
        </w:rPr>
      </w:pPr>
      <w:r>
        <w:rPr>
          <w:rFonts w:ascii="Cambria" w:eastAsia="Times New Roman" w:hAnsi="Cambria" w:cs="Cambria"/>
          <w:color w:val="000000"/>
        </w:rPr>
        <w:t xml:space="preserve">Based on </w:t>
      </w:r>
      <w:proofErr w:type="spellStart"/>
      <w:r>
        <w:rPr>
          <w:rFonts w:ascii="Cambria" w:eastAsia="Times New Roman" w:hAnsi="Cambria" w:cs="Cambria"/>
          <w:color w:val="000000"/>
        </w:rPr>
        <w:t>GridAmerica’s</w:t>
      </w:r>
      <w:proofErr w:type="spellEnd"/>
      <w:r>
        <w:rPr>
          <w:rFonts w:ascii="Cambria" w:eastAsia="Times New Roman" w:hAnsi="Cambria" w:cs="Cambria"/>
          <w:color w:val="000000"/>
        </w:rPr>
        <w:t xml:space="preserve"> system impact studies, t</w:t>
      </w:r>
      <w:r w:rsidR="00561A53">
        <w:rPr>
          <w:rFonts w:ascii="Cambria" w:eastAsia="Times New Roman" w:hAnsi="Cambria" w:cs="Cambria"/>
          <w:color w:val="000000"/>
        </w:rPr>
        <w:t xml:space="preserve">he NEP upgrade </w:t>
      </w:r>
      <w:r w:rsidR="00321F76">
        <w:rPr>
          <w:rFonts w:ascii="Cambria" w:eastAsia="Times New Roman" w:hAnsi="Cambria" w:cs="Cambria"/>
          <w:color w:val="000000"/>
        </w:rPr>
        <w:t xml:space="preserve">will </w:t>
      </w:r>
      <w:r w:rsidRPr="00C35092">
        <w:rPr>
          <w:rFonts w:ascii="Cambria" w:eastAsia="Times New Roman" w:hAnsi="Cambria" w:cs="Cambria"/>
          <w:color w:val="000000"/>
        </w:rPr>
        <w:t xml:space="preserve">include the partial rebuild and </w:t>
      </w:r>
      <w:proofErr w:type="spellStart"/>
      <w:r w:rsidRPr="00C35092">
        <w:rPr>
          <w:rFonts w:ascii="Cambria" w:eastAsia="Times New Roman" w:hAnsi="Cambria" w:cs="Cambria"/>
          <w:color w:val="000000"/>
        </w:rPr>
        <w:t>reconductoring</w:t>
      </w:r>
      <w:proofErr w:type="spellEnd"/>
      <w:r w:rsidRPr="00C35092">
        <w:rPr>
          <w:rFonts w:ascii="Cambria" w:eastAsia="Times New Roman" w:hAnsi="Cambria" w:cs="Cambria"/>
          <w:color w:val="000000"/>
        </w:rPr>
        <w:t xml:space="preserve"> of two existing </w:t>
      </w:r>
      <w:r>
        <w:rPr>
          <w:rFonts w:ascii="Cambria" w:eastAsia="Times New Roman" w:hAnsi="Cambria" w:cs="Cambria"/>
          <w:color w:val="000000"/>
        </w:rPr>
        <w:t xml:space="preserve">NEP-owned </w:t>
      </w:r>
      <w:r w:rsidR="000245B4">
        <w:rPr>
          <w:rFonts w:ascii="Cambria" w:eastAsia="Times New Roman" w:hAnsi="Cambria" w:cs="Cambria"/>
          <w:color w:val="000000"/>
        </w:rPr>
        <w:t xml:space="preserve">lines from </w:t>
      </w:r>
      <w:r w:rsidRPr="00C35092">
        <w:rPr>
          <w:rFonts w:ascii="Cambria" w:eastAsia="Times New Roman" w:hAnsi="Cambria" w:cs="Cambria"/>
          <w:color w:val="000000"/>
        </w:rPr>
        <w:t>230 kV to 345 kV</w:t>
      </w:r>
      <w:r>
        <w:rPr>
          <w:rFonts w:ascii="Cambria" w:eastAsia="Times New Roman" w:hAnsi="Cambria" w:cs="Cambria"/>
          <w:color w:val="000000"/>
        </w:rPr>
        <w:t xml:space="preserve"> </w:t>
      </w:r>
      <w:r w:rsidR="000245B4">
        <w:rPr>
          <w:rFonts w:ascii="Cambria" w:eastAsia="Times New Roman" w:hAnsi="Cambria" w:cs="Cambria"/>
          <w:color w:val="000000"/>
        </w:rPr>
        <w:t xml:space="preserve">within approximately </w:t>
      </w:r>
      <w:r>
        <w:rPr>
          <w:rFonts w:ascii="Cambria" w:eastAsia="Times New Roman" w:hAnsi="Cambria" w:cs="Cambria"/>
          <w:color w:val="000000"/>
        </w:rPr>
        <w:t>106</w:t>
      </w:r>
      <w:r w:rsidR="000245B4">
        <w:rPr>
          <w:rFonts w:ascii="Cambria" w:eastAsia="Times New Roman" w:hAnsi="Cambria" w:cs="Cambria"/>
          <w:color w:val="000000"/>
        </w:rPr>
        <w:t xml:space="preserve"> </w:t>
      </w:r>
      <w:r>
        <w:rPr>
          <w:rFonts w:ascii="Cambria" w:eastAsia="Times New Roman" w:hAnsi="Cambria" w:cs="Cambria"/>
          <w:color w:val="000000"/>
        </w:rPr>
        <w:t>mile</w:t>
      </w:r>
      <w:r w:rsidR="000245B4">
        <w:rPr>
          <w:rFonts w:ascii="Cambria" w:eastAsia="Times New Roman" w:hAnsi="Cambria" w:cs="Cambria"/>
          <w:color w:val="000000"/>
        </w:rPr>
        <w:t xml:space="preserve">s of </w:t>
      </w:r>
      <w:r>
        <w:rPr>
          <w:rFonts w:ascii="Cambria" w:eastAsia="Times New Roman" w:hAnsi="Cambria" w:cs="Cambria"/>
          <w:color w:val="000000"/>
        </w:rPr>
        <w:t>a</w:t>
      </w:r>
      <w:r w:rsidR="000245B4">
        <w:rPr>
          <w:rFonts w:ascii="Cambria" w:eastAsia="Times New Roman" w:hAnsi="Cambria" w:cs="Cambria"/>
          <w:color w:val="000000"/>
        </w:rPr>
        <w:t>n</w:t>
      </w:r>
      <w:r w:rsidR="000245B4" w:rsidRPr="000245B4">
        <w:rPr>
          <w:rFonts w:ascii="Cambria" w:eastAsia="Times New Roman" w:hAnsi="Cambria" w:cs="Cambria"/>
          <w:color w:val="000000"/>
        </w:rPr>
        <w:t xml:space="preserve"> </w:t>
      </w:r>
      <w:r w:rsidR="000245B4">
        <w:rPr>
          <w:rFonts w:ascii="Cambria" w:eastAsia="Times New Roman" w:hAnsi="Cambria" w:cs="Cambria"/>
          <w:color w:val="000000"/>
        </w:rPr>
        <w:t xml:space="preserve">existing 108-mile </w:t>
      </w:r>
      <w:r>
        <w:rPr>
          <w:rFonts w:ascii="Cambria" w:eastAsia="Times New Roman" w:hAnsi="Cambria" w:cs="Cambria"/>
          <w:color w:val="000000"/>
        </w:rPr>
        <w:t xml:space="preserve">corridor that </w:t>
      </w:r>
      <w:r w:rsidR="00561A53">
        <w:rPr>
          <w:rFonts w:ascii="Cambria" w:eastAsia="Times New Roman" w:hAnsi="Cambria" w:cs="Cambria"/>
          <w:color w:val="000000"/>
        </w:rPr>
        <w:t>extend</w:t>
      </w:r>
      <w:r>
        <w:rPr>
          <w:rFonts w:ascii="Cambria" w:eastAsia="Times New Roman" w:hAnsi="Cambria" w:cs="Cambria"/>
          <w:color w:val="000000"/>
        </w:rPr>
        <w:t>s</w:t>
      </w:r>
      <w:r w:rsidR="00561A53">
        <w:rPr>
          <w:rFonts w:ascii="Cambria" w:eastAsia="Times New Roman" w:hAnsi="Cambria" w:cs="Cambria"/>
          <w:color w:val="000000"/>
        </w:rPr>
        <w:t xml:space="preserve"> f</w:t>
      </w:r>
      <w:r w:rsidR="005B1452" w:rsidRPr="00C35092">
        <w:rPr>
          <w:rFonts w:ascii="Cambria" w:eastAsia="Times New Roman" w:hAnsi="Cambria" w:cs="Cambria"/>
          <w:color w:val="000000"/>
        </w:rPr>
        <w:t xml:space="preserve">rom the Monroe Converter Station and the Point of Interconnection in Monroe, NH, heading South though Grafton County and then through Merrimack, Hillsborough, and Rockingham Counties, as shown </w:t>
      </w:r>
      <w:r w:rsidR="00906DC5">
        <w:rPr>
          <w:rFonts w:ascii="Cambria" w:eastAsia="Times New Roman" w:hAnsi="Cambria" w:cs="Cambria"/>
          <w:color w:val="000000"/>
        </w:rPr>
        <w:t>in Figure 1 above</w:t>
      </w:r>
      <w:r w:rsidR="00561A53">
        <w:rPr>
          <w:rFonts w:ascii="Cambria" w:eastAsia="Times New Roman" w:hAnsi="Cambria" w:cs="Cambria"/>
          <w:color w:val="000000"/>
        </w:rPr>
        <w:t xml:space="preserve">. </w:t>
      </w:r>
      <w:r w:rsidR="005B1452" w:rsidRPr="00C35092">
        <w:rPr>
          <w:rFonts w:ascii="Cambria" w:eastAsia="Times New Roman" w:hAnsi="Cambria" w:cs="Cambria"/>
          <w:color w:val="000000"/>
        </w:rPr>
        <w:t xml:space="preserve"> </w:t>
      </w:r>
      <w:r>
        <w:rPr>
          <w:rFonts w:ascii="Cambria" w:eastAsia="Times New Roman" w:hAnsi="Cambria" w:cs="Cambria"/>
          <w:color w:val="000000"/>
        </w:rPr>
        <w:t xml:space="preserve">This work would not require the </w:t>
      </w:r>
      <w:r w:rsidRPr="00C35092">
        <w:rPr>
          <w:rFonts w:ascii="Cambria" w:eastAsia="Times New Roman" w:hAnsi="Cambria" w:cs="Cambria"/>
          <w:color w:val="000000"/>
        </w:rPr>
        <w:t xml:space="preserve">expansion of </w:t>
      </w:r>
      <w:r>
        <w:rPr>
          <w:rFonts w:ascii="Cambria" w:eastAsia="Times New Roman" w:hAnsi="Cambria" w:cs="Cambria"/>
          <w:color w:val="000000"/>
        </w:rPr>
        <w:t xml:space="preserve">the </w:t>
      </w:r>
      <w:r w:rsidR="00314B96">
        <w:rPr>
          <w:rFonts w:ascii="Cambria" w:eastAsia="Times New Roman" w:hAnsi="Cambria" w:cs="Cambria"/>
          <w:color w:val="000000"/>
        </w:rPr>
        <w:t>ROW</w:t>
      </w:r>
      <w:r w:rsidRPr="00C35092">
        <w:rPr>
          <w:rFonts w:ascii="Cambria" w:eastAsia="Times New Roman" w:hAnsi="Cambria" w:cs="Cambria"/>
          <w:color w:val="000000"/>
        </w:rPr>
        <w:t xml:space="preserve"> or require additional property rights</w:t>
      </w:r>
      <w:r>
        <w:rPr>
          <w:rFonts w:ascii="Cambria" w:eastAsia="Times New Roman" w:hAnsi="Cambria" w:cs="Cambria"/>
          <w:color w:val="000000"/>
        </w:rPr>
        <w:t xml:space="preserve">.  </w:t>
      </w:r>
      <w:r w:rsidR="00561A53">
        <w:rPr>
          <w:rFonts w:ascii="Cambria" w:eastAsia="Times New Roman" w:hAnsi="Cambria" w:cs="Cambria"/>
          <w:color w:val="000000"/>
        </w:rPr>
        <w:t>Within t</w:t>
      </w:r>
      <w:r w:rsidR="005B1452" w:rsidRPr="00C35092">
        <w:rPr>
          <w:rFonts w:ascii="Cambria" w:eastAsia="Times New Roman" w:hAnsi="Cambria" w:cs="Cambria"/>
          <w:color w:val="000000"/>
        </w:rPr>
        <w:t xml:space="preserve">he last approximately 1.8 miles, the existing </w:t>
      </w:r>
      <w:r w:rsidR="00314B96">
        <w:rPr>
          <w:rFonts w:ascii="Cambria" w:eastAsia="Times New Roman" w:hAnsi="Cambria" w:cs="Cambria"/>
          <w:color w:val="000000"/>
        </w:rPr>
        <w:t>ROW</w:t>
      </w:r>
      <w:r w:rsidR="005B1452" w:rsidRPr="00C35092">
        <w:rPr>
          <w:rFonts w:ascii="Cambria" w:eastAsia="Times New Roman" w:hAnsi="Cambria" w:cs="Cambria"/>
          <w:color w:val="000000"/>
        </w:rPr>
        <w:t xml:space="preserve"> will be expanded to the east and </w:t>
      </w:r>
      <w:r>
        <w:rPr>
          <w:rFonts w:ascii="Cambria" w:eastAsia="Times New Roman" w:hAnsi="Cambria" w:cs="Cambria"/>
          <w:color w:val="000000"/>
        </w:rPr>
        <w:t xml:space="preserve">the </w:t>
      </w:r>
      <w:r w:rsidR="005B1452" w:rsidRPr="00C35092">
        <w:rPr>
          <w:rFonts w:ascii="Cambria" w:eastAsia="Times New Roman" w:hAnsi="Cambria" w:cs="Cambria"/>
          <w:color w:val="000000"/>
        </w:rPr>
        <w:t xml:space="preserve">west to accommodate two new 345 kV lines </w:t>
      </w:r>
      <w:r>
        <w:rPr>
          <w:rFonts w:ascii="Cambria" w:eastAsia="Times New Roman" w:hAnsi="Cambria" w:cs="Cambria"/>
          <w:color w:val="000000"/>
        </w:rPr>
        <w:t xml:space="preserve">that will connect </w:t>
      </w:r>
      <w:r w:rsidR="005B1452" w:rsidRPr="00C35092">
        <w:rPr>
          <w:rFonts w:ascii="Cambria" w:eastAsia="Times New Roman" w:hAnsi="Cambria" w:cs="Cambria"/>
          <w:color w:val="000000"/>
        </w:rPr>
        <w:t>to a new switching station in the town of Londonderry, NH.</w:t>
      </w:r>
    </w:p>
    <w:p w:rsidR="005B1452" w:rsidRPr="00C35092" w:rsidRDefault="005B1452" w:rsidP="00D716E0">
      <w:pPr>
        <w:autoSpaceDE w:val="0"/>
        <w:autoSpaceDN w:val="0"/>
        <w:adjustRightInd w:val="0"/>
        <w:snapToGrid w:val="0"/>
        <w:spacing w:after="0" w:line="240" w:lineRule="auto"/>
        <w:rPr>
          <w:rFonts w:ascii="Cambria" w:eastAsia="Times New Roman" w:hAnsi="Cambria" w:cs="Cambria"/>
          <w:color w:val="000000"/>
        </w:rPr>
      </w:pPr>
      <w:r w:rsidRPr="00C35092">
        <w:rPr>
          <w:rFonts w:ascii="Cambria" w:eastAsia="Times New Roman" w:hAnsi="Cambria" w:cs="Cambria"/>
          <w:color w:val="000000"/>
        </w:rPr>
        <w:t xml:space="preserve"> </w:t>
      </w:r>
    </w:p>
    <w:p w:rsidR="005B1452" w:rsidRPr="00C35092" w:rsidRDefault="005B1452" w:rsidP="005B1452">
      <w:pPr>
        <w:autoSpaceDE w:val="0"/>
        <w:autoSpaceDN w:val="0"/>
        <w:adjustRightInd w:val="0"/>
        <w:snapToGrid w:val="0"/>
        <w:spacing w:after="0" w:line="240" w:lineRule="auto"/>
        <w:rPr>
          <w:rFonts w:ascii="Cambria" w:eastAsia="Times New Roman" w:hAnsi="Cambria" w:cs="Cambria"/>
          <w:color w:val="000000"/>
        </w:rPr>
      </w:pPr>
      <w:r w:rsidRPr="00C35092">
        <w:rPr>
          <w:rFonts w:ascii="Cambria" w:eastAsia="Times New Roman" w:hAnsi="Cambria" w:cs="Cambria"/>
          <w:color w:val="000000"/>
        </w:rPr>
        <w:t>This 108</w:t>
      </w:r>
      <w:r w:rsidR="000245B4">
        <w:rPr>
          <w:rFonts w:ascii="Cambria" w:eastAsia="Times New Roman" w:hAnsi="Cambria" w:cs="Cambria"/>
          <w:color w:val="000000"/>
        </w:rPr>
        <w:t>-</w:t>
      </w:r>
      <w:r w:rsidRPr="00C35092">
        <w:rPr>
          <w:rFonts w:ascii="Cambria" w:eastAsia="Times New Roman" w:hAnsi="Cambria" w:cs="Cambria"/>
          <w:color w:val="000000"/>
        </w:rPr>
        <w:t xml:space="preserve">mile </w:t>
      </w:r>
      <w:r w:rsidR="00314B96">
        <w:rPr>
          <w:rFonts w:ascii="Cambria" w:eastAsia="Times New Roman" w:hAnsi="Cambria" w:cs="Cambria"/>
          <w:color w:val="000000"/>
        </w:rPr>
        <w:t>ROW</w:t>
      </w:r>
      <w:r w:rsidRPr="00C35092">
        <w:rPr>
          <w:rFonts w:ascii="Cambria" w:eastAsia="Times New Roman" w:hAnsi="Cambria" w:cs="Cambria"/>
          <w:color w:val="000000"/>
        </w:rPr>
        <w:t xml:space="preserve"> between Monroe, NH and Londonderry, NH, generally parallels the I-93 corridor</w:t>
      </w:r>
      <w:r w:rsidR="00D5564A">
        <w:rPr>
          <w:rFonts w:ascii="Cambria" w:eastAsia="Times New Roman" w:hAnsi="Cambria" w:cs="Cambria"/>
          <w:color w:val="000000"/>
        </w:rPr>
        <w:t xml:space="preserve"> </w:t>
      </w:r>
      <w:r w:rsidRPr="00C35092">
        <w:rPr>
          <w:rFonts w:ascii="Cambria" w:eastAsia="Times New Roman" w:hAnsi="Cambria" w:cs="Cambria"/>
          <w:color w:val="000000"/>
        </w:rPr>
        <w:t xml:space="preserve">between </w:t>
      </w:r>
      <w:r w:rsidR="000245B4">
        <w:rPr>
          <w:rFonts w:ascii="Cambria" w:eastAsia="Times New Roman" w:hAnsi="Cambria" w:cs="Cambria"/>
          <w:color w:val="000000"/>
        </w:rPr>
        <w:t>5</w:t>
      </w:r>
      <w:r w:rsidRPr="00C35092">
        <w:rPr>
          <w:rFonts w:ascii="Cambria" w:eastAsia="Times New Roman" w:hAnsi="Cambria" w:cs="Cambria"/>
          <w:color w:val="000000"/>
        </w:rPr>
        <w:t xml:space="preserve"> and </w:t>
      </w:r>
      <w:r w:rsidR="000245B4">
        <w:rPr>
          <w:rFonts w:ascii="Cambria" w:eastAsia="Times New Roman" w:hAnsi="Cambria" w:cs="Cambria"/>
          <w:color w:val="000000"/>
        </w:rPr>
        <w:t>8</w:t>
      </w:r>
      <w:r w:rsidRPr="00C35092">
        <w:rPr>
          <w:rFonts w:ascii="Cambria" w:eastAsia="Times New Roman" w:hAnsi="Cambria" w:cs="Cambria"/>
          <w:color w:val="000000"/>
        </w:rPr>
        <w:t xml:space="preserve"> miles </w:t>
      </w:r>
      <w:r w:rsidR="000245B4">
        <w:rPr>
          <w:rFonts w:ascii="Cambria" w:eastAsia="Times New Roman" w:hAnsi="Cambria" w:cs="Cambria"/>
          <w:color w:val="000000"/>
        </w:rPr>
        <w:t xml:space="preserve">to the </w:t>
      </w:r>
      <w:r w:rsidR="00D5564A">
        <w:rPr>
          <w:rFonts w:ascii="Cambria" w:eastAsia="Times New Roman" w:hAnsi="Cambria" w:cs="Cambria"/>
          <w:color w:val="000000"/>
        </w:rPr>
        <w:t>west</w:t>
      </w:r>
      <w:r w:rsidRPr="00C35092">
        <w:rPr>
          <w:rFonts w:ascii="Cambria" w:eastAsia="Times New Roman" w:hAnsi="Cambria" w:cs="Cambria"/>
          <w:color w:val="000000"/>
        </w:rPr>
        <w:t xml:space="preserve">. Land use changes dramatically along the length of the existing AC </w:t>
      </w:r>
      <w:r w:rsidR="00314B96">
        <w:rPr>
          <w:rFonts w:ascii="Cambria" w:eastAsia="Times New Roman" w:hAnsi="Cambria" w:cs="Cambria"/>
          <w:color w:val="000000"/>
        </w:rPr>
        <w:t>ROW</w:t>
      </w:r>
      <w:r w:rsidRPr="00C35092">
        <w:rPr>
          <w:rFonts w:ascii="Cambria" w:eastAsia="Times New Roman" w:hAnsi="Cambria" w:cs="Cambria"/>
          <w:color w:val="000000"/>
        </w:rPr>
        <w:t xml:space="preserve"> as the rural and somewhat remote setting of the northern end of the </w:t>
      </w:r>
      <w:r w:rsidR="00314B96">
        <w:rPr>
          <w:rFonts w:ascii="Cambria" w:eastAsia="Times New Roman" w:hAnsi="Cambria" w:cs="Cambria"/>
          <w:color w:val="000000"/>
        </w:rPr>
        <w:t>ROW</w:t>
      </w:r>
      <w:r w:rsidRPr="00C35092">
        <w:rPr>
          <w:rFonts w:ascii="Cambria" w:eastAsia="Times New Roman" w:hAnsi="Cambria" w:cs="Cambria"/>
          <w:color w:val="000000"/>
        </w:rPr>
        <w:t xml:space="preserve"> gives way to increasing agricultural use and finally commercial and residential development associated with the urbanized area of Manchester at the southern end.</w:t>
      </w:r>
    </w:p>
    <w:p w:rsidR="005B1452" w:rsidRDefault="005B1452" w:rsidP="005B1452">
      <w:pPr>
        <w:autoSpaceDE w:val="0"/>
        <w:autoSpaceDN w:val="0"/>
        <w:adjustRightInd w:val="0"/>
        <w:snapToGrid w:val="0"/>
        <w:spacing w:after="0" w:line="240" w:lineRule="auto"/>
        <w:rPr>
          <w:rFonts w:ascii="Cambria" w:eastAsia="Times New Roman" w:hAnsi="Cambria" w:cs="Cambria"/>
          <w:color w:val="000000"/>
        </w:rPr>
      </w:pPr>
      <w:r w:rsidRPr="00C35092">
        <w:rPr>
          <w:rFonts w:ascii="Cambria" w:eastAsia="Times New Roman" w:hAnsi="Cambria" w:cs="Cambria"/>
          <w:color w:val="000000"/>
        </w:rPr>
        <w:t xml:space="preserve"> </w:t>
      </w:r>
    </w:p>
    <w:p w:rsidR="007F0D52" w:rsidRDefault="007F0D52" w:rsidP="005B1452">
      <w:pPr>
        <w:autoSpaceDE w:val="0"/>
        <w:autoSpaceDN w:val="0"/>
        <w:adjustRightInd w:val="0"/>
        <w:snapToGrid w:val="0"/>
        <w:spacing w:after="0" w:line="240" w:lineRule="auto"/>
        <w:rPr>
          <w:rFonts w:ascii="Cambria" w:eastAsia="Times New Roman" w:hAnsi="Cambria" w:cs="Cambria"/>
          <w:color w:val="000000"/>
        </w:rPr>
      </w:pPr>
      <w:r>
        <w:rPr>
          <w:rFonts w:ascii="Cambria" w:eastAsia="Times New Roman" w:hAnsi="Cambria" w:cs="Cambria"/>
          <w:color w:val="000000"/>
        </w:rPr>
        <w:t xml:space="preserve">Since the NEP system upgrades are more geographically extensive and </w:t>
      </w:r>
      <w:proofErr w:type="spellStart"/>
      <w:r>
        <w:rPr>
          <w:rFonts w:ascii="Cambria" w:eastAsia="Times New Roman" w:hAnsi="Cambria" w:cs="Cambria"/>
          <w:color w:val="000000"/>
        </w:rPr>
        <w:t>GridAmerica</w:t>
      </w:r>
      <w:proofErr w:type="spellEnd"/>
      <w:r>
        <w:rPr>
          <w:rFonts w:ascii="Cambria" w:eastAsia="Times New Roman" w:hAnsi="Cambria" w:cs="Cambria"/>
          <w:color w:val="000000"/>
        </w:rPr>
        <w:t xml:space="preserve"> feels more confident in the scope of those upgrades given the results of its system impact studies, a preliminary environmental assessment and discussion of impacts follows:</w:t>
      </w:r>
      <w:r w:rsidRPr="005B1DF8">
        <w:rPr>
          <w:rFonts w:ascii="Cambria" w:eastAsia="Times New Roman" w:hAnsi="Cambria" w:cs="Cambria"/>
          <w:color w:val="000000"/>
        </w:rPr>
        <w:t xml:space="preserve"> </w:t>
      </w:r>
    </w:p>
    <w:p w:rsidR="007F0D52" w:rsidRPr="00C35092" w:rsidRDefault="007F0D52" w:rsidP="005B1452">
      <w:pPr>
        <w:autoSpaceDE w:val="0"/>
        <w:autoSpaceDN w:val="0"/>
        <w:adjustRightInd w:val="0"/>
        <w:snapToGrid w:val="0"/>
        <w:spacing w:after="0" w:line="240" w:lineRule="auto"/>
        <w:rPr>
          <w:rFonts w:ascii="Cambria" w:eastAsia="Times New Roman" w:hAnsi="Cambria" w:cs="Cambria"/>
          <w:color w:val="000000"/>
        </w:rPr>
      </w:pPr>
    </w:p>
    <w:p w:rsidR="009F2924" w:rsidRPr="00DF3BEC" w:rsidRDefault="009F2924" w:rsidP="00DF3BEC">
      <w:pPr>
        <w:pStyle w:val="ListParagraph"/>
        <w:numPr>
          <w:ilvl w:val="0"/>
          <w:numId w:val="5"/>
        </w:numPr>
        <w:rPr>
          <w:rFonts w:ascii="Cambria" w:eastAsia="Times New Roman" w:hAnsi="Cambria" w:cs="Times New Roman"/>
          <w:i/>
        </w:rPr>
      </w:pPr>
      <w:r w:rsidRPr="00DF3BEC">
        <w:rPr>
          <w:rFonts w:ascii="Cambria" w:eastAsia="Times New Roman" w:hAnsi="Cambria" w:cs="Times New Roman"/>
          <w:i/>
        </w:rPr>
        <w:t>Impacts during site</w:t>
      </w:r>
      <w:r w:rsidRPr="00DF3BEC">
        <w:rPr>
          <w:rFonts w:ascii="Cambria" w:eastAsia="Times New Roman" w:hAnsi="Cambria" w:cs="Times New Roman"/>
          <w:i/>
          <w:spacing w:val="-10"/>
        </w:rPr>
        <w:t xml:space="preserve"> </w:t>
      </w:r>
      <w:r w:rsidRPr="00DF3BEC">
        <w:rPr>
          <w:rFonts w:ascii="Cambria" w:eastAsia="Times New Roman" w:hAnsi="Cambria" w:cs="Times New Roman"/>
          <w:i/>
        </w:rPr>
        <w:t>development</w:t>
      </w:r>
    </w:p>
    <w:p w:rsidR="00DF3BEC" w:rsidRDefault="00DF3BEC" w:rsidP="00674A61">
      <w:pPr>
        <w:widowControl w:val="0"/>
        <w:tabs>
          <w:tab w:val="left" w:pos="1540"/>
          <w:tab w:val="left" w:pos="1541"/>
        </w:tabs>
        <w:autoSpaceDE w:val="0"/>
        <w:autoSpaceDN w:val="0"/>
        <w:spacing w:after="0" w:line="240" w:lineRule="auto"/>
        <w:rPr>
          <w:rFonts w:ascii="Cambria" w:eastAsia="Times New Roman" w:hAnsi="Cambria" w:cs="Cambria"/>
          <w:color w:val="000000"/>
        </w:rPr>
      </w:pPr>
      <w:r w:rsidRPr="00DF3BEC">
        <w:rPr>
          <w:rFonts w:ascii="Cambria" w:eastAsia="Times New Roman" w:hAnsi="Cambria" w:cs="Cambria"/>
          <w:color w:val="000000"/>
        </w:rPr>
        <w:t xml:space="preserve">It is anticipated that </w:t>
      </w:r>
      <w:r w:rsidR="00706503">
        <w:rPr>
          <w:rFonts w:ascii="Cambria" w:eastAsia="Times New Roman" w:hAnsi="Cambria" w:cs="Cambria"/>
          <w:color w:val="000000"/>
        </w:rPr>
        <w:t xml:space="preserve">NEP and </w:t>
      </w:r>
      <w:proofErr w:type="spellStart"/>
      <w:r w:rsidR="00706503">
        <w:rPr>
          <w:rFonts w:ascii="Cambria" w:eastAsia="Times New Roman" w:hAnsi="Cambria" w:cs="Cambria"/>
          <w:color w:val="000000"/>
        </w:rPr>
        <w:t>Eversource</w:t>
      </w:r>
      <w:proofErr w:type="spellEnd"/>
      <w:r w:rsidR="00674A61">
        <w:rPr>
          <w:rFonts w:ascii="Cambria" w:eastAsia="Times New Roman" w:hAnsi="Cambria" w:cs="Cambria"/>
          <w:color w:val="000000"/>
        </w:rPr>
        <w:t xml:space="preserve"> system upgrades </w:t>
      </w:r>
      <w:r w:rsidRPr="00DF3BEC">
        <w:rPr>
          <w:rFonts w:ascii="Cambria" w:eastAsia="Times New Roman" w:hAnsi="Cambria" w:cs="Cambria"/>
          <w:color w:val="000000"/>
        </w:rPr>
        <w:t>would</w:t>
      </w:r>
      <w:r w:rsidR="00674A61">
        <w:rPr>
          <w:rFonts w:ascii="Cambria" w:eastAsia="Times New Roman" w:hAnsi="Cambria" w:cs="Cambria"/>
          <w:color w:val="000000"/>
        </w:rPr>
        <w:t xml:space="preserve"> be </w:t>
      </w:r>
      <w:r w:rsidRPr="00DF3BEC">
        <w:rPr>
          <w:rFonts w:ascii="Cambria" w:eastAsia="Times New Roman" w:hAnsi="Cambria" w:cs="Cambria"/>
          <w:color w:val="000000"/>
        </w:rPr>
        <w:t>design</w:t>
      </w:r>
      <w:r w:rsidR="00674A61">
        <w:rPr>
          <w:rFonts w:ascii="Cambria" w:eastAsia="Times New Roman" w:hAnsi="Cambria" w:cs="Cambria"/>
          <w:color w:val="000000"/>
        </w:rPr>
        <w:t>ed</w:t>
      </w:r>
      <w:r w:rsidRPr="00DF3BEC">
        <w:rPr>
          <w:rFonts w:ascii="Cambria" w:eastAsia="Times New Roman" w:hAnsi="Cambria" w:cs="Cambria"/>
          <w:color w:val="000000"/>
        </w:rPr>
        <w:t>, construct</w:t>
      </w:r>
      <w:r w:rsidR="00674A61">
        <w:rPr>
          <w:rFonts w:ascii="Cambria" w:eastAsia="Times New Roman" w:hAnsi="Cambria" w:cs="Cambria"/>
          <w:color w:val="000000"/>
        </w:rPr>
        <w:t>ed</w:t>
      </w:r>
      <w:r w:rsidRPr="00DF3BEC">
        <w:rPr>
          <w:rFonts w:ascii="Cambria" w:eastAsia="Times New Roman" w:hAnsi="Cambria" w:cs="Cambria"/>
          <w:color w:val="000000"/>
        </w:rPr>
        <w:t xml:space="preserve"> and operate</w:t>
      </w:r>
      <w:r w:rsidR="00674A61">
        <w:rPr>
          <w:rFonts w:ascii="Cambria" w:eastAsia="Times New Roman" w:hAnsi="Cambria" w:cs="Cambria"/>
          <w:color w:val="000000"/>
        </w:rPr>
        <w:t>d</w:t>
      </w:r>
      <w:r w:rsidRPr="00DF3BEC">
        <w:rPr>
          <w:rFonts w:ascii="Cambria" w:eastAsia="Times New Roman" w:hAnsi="Cambria" w:cs="Cambria"/>
          <w:color w:val="000000"/>
        </w:rPr>
        <w:t xml:space="preserve"> in a manner that avoids or minimizes impacts to environmental resources within the right</w:t>
      </w:r>
      <w:r w:rsidR="00706503">
        <w:rPr>
          <w:rFonts w:ascii="Cambria" w:eastAsia="Times New Roman" w:hAnsi="Cambria" w:cs="Cambria"/>
          <w:color w:val="000000"/>
        </w:rPr>
        <w:t>s</w:t>
      </w:r>
      <w:r w:rsidRPr="00DF3BEC">
        <w:rPr>
          <w:rFonts w:ascii="Cambria" w:eastAsia="Times New Roman" w:hAnsi="Cambria" w:cs="Cambria"/>
          <w:color w:val="000000"/>
        </w:rPr>
        <w:t xml:space="preserve">-of-way. </w:t>
      </w:r>
      <w:r w:rsidR="00D716E0" w:rsidRPr="00DF3BEC">
        <w:rPr>
          <w:rFonts w:ascii="Cambria" w:eastAsia="Times New Roman" w:hAnsi="Cambria" w:cs="Times New Roman"/>
        </w:rPr>
        <w:t xml:space="preserve">The GSPL Project team will coordinate with </w:t>
      </w:r>
      <w:r w:rsidR="00674A61">
        <w:rPr>
          <w:rFonts w:ascii="Cambria" w:eastAsia="Times New Roman" w:hAnsi="Cambria" w:cs="Times New Roman"/>
        </w:rPr>
        <w:t xml:space="preserve">both </w:t>
      </w:r>
      <w:proofErr w:type="spellStart"/>
      <w:r w:rsidR="00D716E0" w:rsidRPr="00DF3BEC">
        <w:rPr>
          <w:rFonts w:ascii="Cambria" w:eastAsia="Times New Roman" w:hAnsi="Cambria" w:cs="Times New Roman"/>
        </w:rPr>
        <w:t>Eversource</w:t>
      </w:r>
      <w:proofErr w:type="spellEnd"/>
      <w:r w:rsidR="00D716E0" w:rsidRPr="00DF3BEC">
        <w:rPr>
          <w:rFonts w:ascii="Cambria" w:eastAsia="Times New Roman" w:hAnsi="Cambria" w:cs="Times New Roman"/>
        </w:rPr>
        <w:t xml:space="preserve"> and NEP to ensure that system upgrades under their control are completed prior to the completion of construction of the GSPL Project.</w:t>
      </w:r>
      <w:r w:rsidR="00674A61">
        <w:rPr>
          <w:rFonts w:ascii="Cambria" w:eastAsia="Times New Roman" w:hAnsi="Cambria" w:cs="Times New Roman"/>
        </w:rPr>
        <w:t xml:space="preserve"> </w:t>
      </w:r>
      <w:r w:rsidRPr="00DF3BEC">
        <w:rPr>
          <w:rFonts w:ascii="Cambria" w:eastAsia="Times New Roman" w:hAnsi="Cambria" w:cs="Cambria"/>
          <w:color w:val="000000"/>
        </w:rPr>
        <w:t xml:space="preserve">Site development </w:t>
      </w:r>
      <w:r w:rsidR="00D716E0">
        <w:rPr>
          <w:rFonts w:ascii="Cambria" w:eastAsia="Times New Roman" w:hAnsi="Cambria" w:cs="Cambria"/>
          <w:color w:val="000000"/>
        </w:rPr>
        <w:t xml:space="preserve">along </w:t>
      </w:r>
      <w:r w:rsidR="00C57372">
        <w:rPr>
          <w:rFonts w:ascii="Cambria" w:eastAsia="Times New Roman" w:hAnsi="Cambria" w:cs="Cambria"/>
          <w:color w:val="000000"/>
        </w:rPr>
        <w:t xml:space="preserve">the </w:t>
      </w:r>
      <w:r w:rsidR="00D716E0">
        <w:rPr>
          <w:rFonts w:ascii="Cambria" w:eastAsia="Times New Roman" w:hAnsi="Cambria" w:cs="Cambria"/>
          <w:color w:val="000000"/>
        </w:rPr>
        <w:t xml:space="preserve">upgrades </w:t>
      </w:r>
      <w:r w:rsidRPr="00DF3BEC">
        <w:rPr>
          <w:rFonts w:ascii="Cambria" w:eastAsia="Times New Roman" w:hAnsi="Cambria" w:cs="Cambria"/>
          <w:color w:val="000000"/>
        </w:rPr>
        <w:t>would be anticipated to involve several distinct activities, including the following:</w:t>
      </w:r>
    </w:p>
    <w:p w:rsidR="00674A61" w:rsidRDefault="00674A61" w:rsidP="00674A61">
      <w:pPr>
        <w:widowControl w:val="0"/>
        <w:tabs>
          <w:tab w:val="left" w:pos="1540"/>
          <w:tab w:val="left" w:pos="1541"/>
        </w:tabs>
        <w:autoSpaceDE w:val="0"/>
        <w:autoSpaceDN w:val="0"/>
        <w:spacing w:after="0" w:line="240" w:lineRule="auto"/>
        <w:rPr>
          <w:rFonts w:ascii="Cambria" w:eastAsia="Times New Roman" w:hAnsi="Cambria" w:cs="Cambria"/>
          <w:color w:val="000000"/>
        </w:rPr>
      </w:pPr>
    </w:p>
    <w:p w:rsidR="009F2924" w:rsidRDefault="00D716E0" w:rsidP="004F27A8">
      <w:pPr>
        <w:widowControl w:val="0"/>
        <w:tabs>
          <w:tab w:val="left" w:pos="1540"/>
          <w:tab w:val="left" w:pos="1541"/>
        </w:tabs>
        <w:autoSpaceDE w:val="0"/>
        <w:autoSpaceDN w:val="0"/>
        <w:spacing w:after="0" w:line="240" w:lineRule="auto"/>
        <w:rPr>
          <w:rFonts w:ascii="Cambria" w:eastAsia="Times New Roman" w:hAnsi="Cambria"/>
          <w:b/>
          <w:i/>
        </w:rPr>
      </w:pPr>
      <w:r w:rsidRPr="00A0670C">
        <w:rPr>
          <w:rFonts w:ascii="Cambria" w:eastAsia="Times New Roman" w:hAnsi="Cambria"/>
          <w:b/>
          <w:i/>
        </w:rPr>
        <w:t>Clearing</w:t>
      </w:r>
      <w:r w:rsidR="009F2924" w:rsidRPr="004F27A8">
        <w:rPr>
          <w:rFonts w:ascii="Cambria" w:eastAsia="Times New Roman" w:hAnsi="Cambria"/>
          <w:b/>
          <w:i/>
        </w:rPr>
        <w:t xml:space="preserve"> </w:t>
      </w:r>
      <w:proofErr w:type="spellStart"/>
      <w:r w:rsidR="009F2924" w:rsidRPr="004F27A8">
        <w:rPr>
          <w:rFonts w:ascii="Cambria" w:eastAsia="Times New Roman" w:hAnsi="Cambria"/>
        </w:rPr>
        <w:t>Clearing</w:t>
      </w:r>
      <w:proofErr w:type="spellEnd"/>
      <w:r w:rsidR="009F2924" w:rsidRPr="004F27A8">
        <w:rPr>
          <w:rFonts w:ascii="Cambria" w:eastAsia="Times New Roman" w:hAnsi="Cambria"/>
        </w:rPr>
        <w:t xml:space="preserve"> for the NEP AC upgrades in New Hampshire would likely </w:t>
      </w:r>
      <w:r w:rsidR="004F27A8" w:rsidRPr="004F27A8">
        <w:rPr>
          <w:rFonts w:ascii="Cambria" w:eastAsia="Times New Roman" w:hAnsi="Cambria"/>
        </w:rPr>
        <w:t xml:space="preserve">be limited to the southernmost 1.8 </w:t>
      </w:r>
      <w:r w:rsidR="009F2924" w:rsidRPr="004F27A8">
        <w:rPr>
          <w:rFonts w:ascii="Cambria" w:eastAsia="Times New Roman" w:hAnsi="Cambria"/>
        </w:rPr>
        <w:t xml:space="preserve">miles of expanded </w:t>
      </w:r>
      <w:r w:rsidR="00314B96">
        <w:rPr>
          <w:rFonts w:ascii="Cambria" w:eastAsia="Times New Roman" w:hAnsi="Cambria"/>
        </w:rPr>
        <w:t>ROW</w:t>
      </w:r>
      <w:r w:rsidR="009F2924" w:rsidRPr="004F27A8">
        <w:rPr>
          <w:rFonts w:ascii="Cambria" w:eastAsia="Times New Roman" w:hAnsi="Cambria"/>
        </w:rPr>
        <w:t xml:space="preserve">. Maintenance is anticipated to be in accordance with </w:t>
      </w:r>
      <w:proofErr w:type="spellStart"/>
      <w:r w:rsidR="009F2924" w:rsidRPr="004F27A8">
        <w:rPr>
          <w:rFonts w:ascii="Cambria" w:eastAsia="Times New Roman" w:hAnsi="Cambria"/>
        </w:rPr>
        <w:t>NEP’s</w:t>
      </w:r>
      <w:proofErr w:type="spellEnd"/>
      <w:r w:rsidR="009F2924" w:rsidRPr="004F27A8">
        <w:rPr>
          <w:rFonts w:ascii="Cambria" w:eastAsia="Times New Roman" w:hAnsi="Cambria"/>
        </w:rPr>
        <w:t xml:space="preserve"> Transmission Right of Way Management Program.</w:t>
      </w:r>
    </w:p>
    <w:p w:rsidR="004F27A8" w:rsidRPr="004F27A8" w:rsidRDefault="004F27A8" w:rsidP="004F27A8">
      <w:pPr>
        <w:widowControl w:val="0"/>
        <w:tabs>
          <w:tab w:val="left" w:pos="1540"/>
          <w:tab w:val="left" w:pos="1541"/>
        </w:tabs>
        <w:autoSpaceDE w:val="0"/>
        <w:autoSpaceDN w:val="0"/>
        <w:spacing w:after="0" w:line="240" w:lineRule="auto"/>
        <w:rPr>
          <w:rFonts w:ascii="Cambria" w:eastAsia="Times New Roman" w:hAnsi="Cambria"/>
          <w:b/>
          <w:i/>
        </w:rPr>
      </w:pPr>
    </w:p>
    <w:p w:rsidR="00674A61" w:rsidRDefault="00674A61" w:rsidP="00674A61">
      <w:pPr>
        <w:widowControl w:val="0"/>
        <w:tabs>
          <w:tab w:val="left" w:pos="1540"/>
          <w:tab w:val="left" w:pos="1541"/>
        </w:tabs>
        <w:autoSpaceDE w:val="0"/>
        <w:autoSpaceDN w:val="0"/>
        <w:spacing w:after="0" w:line="240" w:lineRule="auto"/>
        <w:rPr>
          <w:rFonts w:ascii="Cambria" w:eastAsia="Times New Roman" w:hAnsi="Cambria" w:cs="Times New Roman"/>
        </w:rPr>
      </w:pPr>
      <w:r w:rsidRPr="00A0670C">
        <w:rPr>
          <w:rFonts w:ascii="Cambria" w:eastAsia="Times New Roman" w:hAnsi="Cambria"/>
          <w:b/>
          <w:i/>
        </w:rPr>
        <w:t>Access Roads</w:t>
      </w:r>
      <w:r>
        <w:rPr>
          <w:rFonts w:ascii="Cambria" w:eastAsia="Times New Roman" w:hAnsi="Cambria"/>
        </w:rPr>
        <w:t xml:space="preserve"> </w:t>
      </w:r>
      <w:r w:rsidR="009F2924" w:rsidRPr="00674A61">
        <w:rPr>
          <w:rFonts w:ascii="Cambria" w:eastAsia="Times New Roman" w:hAnsi="Cambria" w:cs="Times New Roman"/>
        </w:rPr>
        <w:t xml:space="preserve">As noted previously, NEP would undertake transmission upgrades along their existing AC line. Similar to the </w:t>
      </w:r>
      <w:r>
        <w:rPr>
          <w:rFonts w:ascii="Cambria" w:eastAsia="Times New Roman" w:hAnsi="Cambria" w:cs="Times New Roman"/>
        </w:rPr>
        <w:t xml:space="preserve">GSPL Project, </w:t>
      </w:r>
      <w:r w:rsidR="009F2924" w:rsidRPr="00674A61">
        <w:rPr>
          <w:rFonts w:ascii="Cambria" w:eastAsia="Times New Roman" w:hAnsi="Cambria" w:cs="Times New Roman"/>
        </w:rPr>
        <w:t xml:space="preserve">the existing NEP </w:t>
      </w:r>
      <w:r w:rsidR="00314B96">
        <w:rPr>
          <w:rFonts w:ascii="Cambria" w:eastAsia="Times New Roman" w:hAnsi="Cambria" w:cs="Times New Roman"/>
        </w:rPr>
        <w:t>ROW</w:t>
      </w:r>
      <w:r w:rsidR="009F2924" w:rsidRPr="00674A61">
        <w:rPr>
          <w:rFonts w:ascii="Cambria" w:eastAsia="Times New Roman" w:hAnsi="Cambria" w:cs="Times New Roman"/>
        </w:rPr>
        <w:t xml:space="preserve"> has existing access along portions of </w:t>
      </w:r>
      <w:proofErr w:type="gramStart"/>
      <w:r w:rsidR="009F2924" w:rsidRPr="00674A61">
        <w:rPr>
          <w:rFonts w:ascii="Cambria" w:eastAsia="Times New Roman" w:hAnsi="Cambria" w:cs="Times New Roman"/>
        </w:rPr>
        <w:t>it which</w:t>
      </w:r>
      <w:proofErr w:type="gramEnd"/>
      <w:r w:rsidR="009F2924" w:rsidRPr="00674A61">
        <w:rPr>
          <w:rFonts w:ascii="Cambria" w:eastAsia="Times New Roman" w:hAnsi="Cambria" w:cs="Times New Roman"/>
        </w:rPr>
        <w:t xml:space="preserve"> may be utilized or upgraded in order to minimize the need for new roadway construction.</w:t>
      </w:r>
    </w:p>
    <w:p w:rsidR="00674A61" w:rsidRPr="00674A61" w:rsidRDefault="00674A61" w:rsidP="00674A61">
      <w:pPr>
        <w:widowControl w:val="0"/>
        <w:tabs>
          <w:tab w:val="left" w:pos="1540"/>
          <w:tab w:val="left" w:pos="1541"/>
        </w:tabs>
        <w:autoSpaceDE w:val="0"/>
        <w:autoSpaceDN w:val="0"/>
        <w:spacing w:after="0" w:line="240" w:lineRule="auto"/>
        <w:rPr>
          <w:rFonts w:ascii="Cambria" w:eastAsia="Times New Roman" w:hAnsi="Cambria" w:cs="Times New Roman"/>
        </w:rPr>
      </w:pPr>
    </w:p>
    <w:p w:rsidR="009F2924" w:rsidRPr="00674A61" w:rsidRDefault="00674A61">
      <w:pPr>
        <w:rPr>
          <w:rFonts w:ascii="Cambria" w:eastAsia="Times New Roman" w:hAnsi="Cambria" w:cs="Times New Roman"/>
        </w:rPr>
      </w:pPr>
      <w:r w:rsidRPr="00A0670C">
        <w:rPr>
          <w:rFonts w:ascii="Cambria" w:eastAsia="Times New Roman" w:hAnsi="Cambria"/>
          <w:b/>
          <w:i/>
        </w:rPr>
        <w:t>Construction</w:t>
      </w:r>
      <w:r>
        <w:t xml:space="preserve"> </w:t>
      </w:r>
      <w:r w:rsidR="009F2924" w:rsidRPr="00674A61">
        <w:rPr>
          <w:rFonts w:ascii="Cambria" w:eastAsia="Times New Roman" w:hAnsi="Cambria" w:cs="Times New Roman"/>
        </w:rPr>
        <w:t xml:space="preserve">It is anticipated that overall GSPL </w:t>
      </w:r>
      <w:r w:rsidR="00706503">
        <w:rPr>
          <w:rFonts w:ascii="Cambria" w:eastAsia="Times New Roman" w:hAnsi="Cambria" w:cs="Times New Roman"/>
        </w:rPr>
        <w:t>P</w:t>
      </w:r>
      <w:r w:rsidR="009F2924" w:rsidRPr="00674A61">
        <w:rPr>
          <w:rFonts w:ascii="Cambria" w:eastAsia="Times New Roman" w:hAnsi="Cambria" w:cs="Times New Roman"/>
        </w:rPr>
        <w:t xml:space="preserve">roject coordination with NEP will occur in order to ensure that NEP upgrades to their existing AC line are scheduled for completion prior to those for the GSPL </w:t>
      </w:r>
      <w:r w:rsidR="00706503">
        <w:rPr>
          <w:rFonts w:ascii="Cambria" w:eastAsia="Times New Roman" w:hAnsi="Cambria" w:cs="Times New Roman"/>
        </w:rPr>
        <w:t>P</w:t>
      </w:r>
      <w:r w:rsidR="009F2924" w:rsidRPr="00674A61">
        <w:rPr>
          <w:rFonts w:ascii="Cambria" w:eastAsia="Times New Roman" w:hAnsi="Cambria" w:cs="Times New Roman"/>
        </w:rPr>
        <w:t>roject. It is also anticipated that NEP would follow similar construction management to that described in Section 7.3 for GSPL</w:t>
      </w:r>
      <w:r w:rsidR="009862E6">
        <w:rPr>
          <w:rFonts w:ascii="Cambria" w:eastAsia="Times New Roman" w:hAnsi="Cambria" w:cs="Times New Roman"/>
        </w:rPr>
        <w:t xml:space="preserve"> relative to the following:</w:t>
      </w:r>
    </w:p>
    <w:p w:rsidR="009F2924" w:rsidRPr="003B6EC9" w:rsidRDefault="009F2924" w:rsidP="003B6EC9">
      <w:pPr>
        <w:pStyle w:val="ListParagraph"/>
        <w:numPr>
          <w:ilvl w:val="0"/>
          <w:numId w:val="7"/>
        </w:numPr>
        <w:rPr>
          <w:rFonts w:ascii="Cambria" w:eastAsia="Times New Roman" w:hAnsi="Cambria" w:cs="Times New Roman"/>
        </w:rPr>
      </w:pPr>
      <w:r w:rsidRPr="003B6EC9">
        <w:rPr>
          <w:rFonts w:ascii="Cambria" w:eastAsia="Times New Roman" w:hAnsi="Cambria"/>
          <w:b/>
          <w:i/>
        </w:rPr>
        <w:t>Structure Installation</w:t>
      </w:r>
      <w:r w:rsidR="0002316D" w:rsidRPr="003B6EC9">
        <w:rPr>
          <w:rFonts w:ascii="Cambria" w:eastAsia="Times New Roman" w:hAnsi="Cambria"/>
          <w:b/>
          <w:i/>
        </w:rPr>
        <w:t xml:space="preserve"> </w:t>
      </w:r>
      <w:r w:rsidRPr="003B6EC9">
        <w:rPr>
          <w:rFonts w:ascii="Cambria" w:eastAsia="Times New Roman" w:hAnsi="Cambria" w:cs="Times New Roman"/>
        </w:rPr>
        <w:t xml:space="preserve">As noted, the NEP upgrade would require </w:t>
      </w:r>
      <w:r w:rsidR="0002316D" w:rsidRPr="003B6EC9">
        <w:rPr>
          <w:rFonts w:ascii="Cambria" w:eastAsia="Times New Roman" w:hAnsi="Cambria" w:cs="Times New Roman"/>
        </w:rPr>
        <w:t xml:space="preserve">far </w:t>
      </w:r>
      <w:r w:rsidRPr="003B6EC9">
        <w:rPr>
          <w:rFonts w:ascii="Cambria" w:eastAsia="Times New Roman" w:hAnsi="Cambria" w:cs="Times New Roman"/>
        </w:rPr>
        <w:t xml:space="preserve">fewer structural upgrades than GSPL. </w:t>
      </w:r>
      <w:r w:rsidR="00706503" w:rsidRPr="003B6EC9">
        <w:rPr>
          <w:rFonts w:ascii="Cambria" w:eastAsia="Times New Roman" w:hAnsi="Cambria" w:cs="Times New Roman"/>
        </w:rPr>
        <w:t>W</w:t>
      </w:r>
      <w:r w:rsidRPr="003B6EC9">
        <w:rPr>
          <w:rFonts w:ascii="Cambria" w:eastAsia="Times New Roman" w:hAnsi="Cambria" w:cs="Times New Roman"/>
        </w:rPr>
        <w:t>here structural changes are needed</w:t>
      </w:r>
      <w:r w:rsidR="00706503" w:rsidRPr="003B6EC9">
        <w:rPr>
          <w:rFonts w:ascii="Cambria" w:eastAsia="Times New Roman" w:hAnsi="Cambria" w:cs="Times New Roman"/>
        </w:rPr>
        <w:t>,</w:t>
      </w:r>
      <w:r w:rsidRPr="003B6EC9">
        <w:rPr>
          <w:rFonts w:ascii="Cambria" w:eastAsia="Times New Roman" w:hAnsi="Cambria" w:cs="Times New Roman"/>
        </w:rPr>
        <w:t xml:space="preserve"> it is anticipated that NEP would </w:t>
      </w:r>
      <w:r w:rsidR="00706503" w:rsidRPr="003B6EC9">
        <w:rPr>
          <w:rFonts w:ascii="Cambria" w:eastAsia="Times New Roman" w:hAnsi="Cambria" w:cs="Times New Roman"/>
        </w:rPr>
        <w:t xml:space="preserve">replace the structures in the same general location and would </w:t>
      </w:r>
      <w:r w:rsidRPr="003B6EC9">
        <w:rPr>
          <w:rFonts w:ascii="Cambria" w:eastAsia="Times New Roman" w:hAnsi="Cambria" w:cs="Times New Roman"/>
        </w:rPr>
        <w:t>utilize similar installation methods to those employed for GSPL</w:t>
      </w:r>
      <w:r w:rsidR="004F27A8" w:rsidRPr="003B6EC9">
        <w:rPr>
          <w:rFonts w:ascii="Cambria" w:eastAsia="Times New Roman" w:hAnsi="Cambria" w:cs="Times New Roman"/>
        </w:rPr>
        <w:t xml:space="preserve"> (see </w:t>
      </w:r>
      <w:r w:rsidR="000B4F33" w:rsidRPr="003B6EC9">
        <w:rPr>
          <w:rFonts w:ascii="Cambria" w:eastAsia="Times New Roman" w:hAnsi="Cambria" w:cs="Times New Roman"/>
        </w:rPr>
        <w:t xml:space="preserve">Section </w:t>
      </w:r>
      <w:r w:rsidR="004F27A8" w:rsidRPr="003B6EC9">
        <w:rPr>
          <w:rFonts w:ascii="Cambria" w:eastAsia="Times New Roman" w:hAnsi="Cambria" w:cs="Times New Roman"/>
        </w:rPr>
        <w:t>7.3)</w:t>
      </w:r>
      <w:r w:rsidRPr="003B6EC9">
        <w:rPr>
          <w:rFonts w:ascii="Cambria" w:eastAsia="Times New Roman" w:hAnsi="Cambria" w:cs="Times New Roman"/>
        </w:rPr>
        <w:t>.</w:t>
      </w:r>
    </w:p>
    <w:p w:rsidR="009F2924" w:rsidRPr="003B6EC9" w:rsidRDefault="009F2924" w:rsidP="003B6EC9">
      <w:pPr>
        <w:pStyle w:val="ListParagraph"/>
        <w:numPr>
          <w:ilvl w:val="0"/>
          <w:numId w:val="7"/>
        </w:numPr>
        <w:rPr>
          <w:rFonts w:ascii="Cambria" w:eastAsia="Times New Roman" w:hAnsi="Cambria" w:cs="Times New Roman"/>
        </w:rPr>
      </w:pPr>
      <w:r w:rsidRPr="003B6EC9">
        <w:rPr>
          <w:rFonts w:ascii="Cambria" w:eastAsia="Times New Roman" w:hAnsi="Cambria"/>
          <w:b/>
          <w:i/>
        </w:rPr>
        <w:t>Stringing of Conductors</w:t>
      </w:r>
      <w:r w:rsidR="0002316D" w:rsidRPr="003B6EC9">
        <w:rPr>
          <w:rFonts w:ascii="Cambria" w:eastAsia="Times New Roman" w:hAnsi="Cambria"/>
          <w:b/>
          <w:i/>
        </w:rPr>
        <w:t xml:space="preserve"> </w:t>
      </w:r>
      <w:r w:rsidRPr="003B6EC9">
        <w:rPr>
          <w:rFonts w:ascii="Cambria" w:eastAsia="Times New Roman" w:hAnsi="Cambria" w:cs="Times New Roman"/>
        </w:rPr>
        <w:t>It is anticipated that NEP would utilize similar stringing methods to those employed for GSPL</w:t>
      </w:r>
      <w:r w:rsidR="004F27A8" w:rsidRPr="003B6EC9">
        <w:rPr>
          <w:rFonts w:ascii="Cambria" w:eastAsia="Times New Roman" w:hAnsi="Cambria" w:cs="Times New Roman"/>
        </w:rPr>
        <w:t xml:space="preserve"> (see </w:t>
      </w:r>
      <w:r w:rsidR="000B4F33" w:rsidRPr="003B6EC9">
        <w:rPr>
          <w:rFonts w:ascii="Cambria" w:eastAsia="Times New Roman" w:hAnsi="Cambria" w:cs="Times New Roman"/>
        </w:rPr>
        <w:t xml:space="preserve">Section </w:t>
      </w:r>
      <w:r w:rsidR="004F27A8" w:rsidRPr="003B6EC9">
        <w:rPr>
          <w:rFonts w:ascii="Cambria" w:eastAsia="Times New Roman" w:hAnsi="Cambria" w:cs="Times New Roman"/>
        </w:rPr>
        <w:t>7.3)</w:t>
      </w:r>
      <w:r w:rsidRPr="003B6EC9">
        <w:rPr>
          <w:rFonts w:ascii="Cambria" w:eastAsia="Times New Roman" w:hAnsi="Cambria" w:cs="Times New Roman"/>
        </w:rPr>
        <w:t>.</w:t>
      </w:r>
    </w:p>
    <w:p w:rsidR="009F2924" w:rsidRPr="003B6EC9" w:rsidRDefault="00C57372" w:rsidP="003B6EC9">
      <w:pPr>
        <w:pStyle w:val="ListParagraph"/>
        <w:numPr>
          <w:ilvl w:val="0"/>
          <w:numId w:val="7"/>
        </w:numPr>
        <w:rPr>
          <w:rFonts w:ascii="Cambria" w:eastAsia="Times New Roman" w:hAnsi="Cambria" w:cs="Times New Roman"/>
        </w:rPr>
      </w:pPr>
      <w:proofErr w:type="gramStart"/>
      <w:r w:rsidRPr="003B6EC9">
        <w:rPr>
          <w:rFonts w:ascii="Cambria" w:eastAsia="Times New Roman" w:hAnsi="Cambria"/>
          <w:b/>
          <w:i/>
        </w:rPr>
        <w:t>Clean-up</w:t>
      </w:r>
      <w:proofErr w:type="gramEnd"/>
      <w:r w:rsidRPr="003B6EC9">
        <w:rPr>
          <w:rFonts w:ascii="Cambria" w:eastAsia="Times New Roman" w:hAnsi="Cambria"/>
          <w:b/>
          <w:i/>
        </w:rPr>
        <w:t xml:space="preserve"> and Restoration</w:t>
      </w:r>
      <w:r w:rsidRPr="003B6EC9">
        <w:rPr>
          <w:rFonts w:ascii="Cambria" w:eastAsia="Times New Roman" w:hAnsi="Cambria"/>
        </w:rPr>
        <w:t xml:space="preserve"> </w:t>
      </w:r>
      <w:r w:rsidR="009F2924" w:rsidRPr="003B6EC9">
        <w:rPr>
          <w:rFonts w:ascii="Cambria" w:eastAsia="Times New Roman" w:hAnsi="Cambria" w:cs="Times New Roman"/>
        </w:rPr>
        <w:t>It is anticipated that NEP would utilize similar clean</w:t>
      </w:r>
      <w:r w:rsidR="00706503" w:rsidRPr="003B6EC9">
        <w:rPr>
          <w:rFonts w:ascii="Cambria" w:eastAsia="Times New Roman" w:hAnsi="Cambria" w:cs="Times New Roman"/>
        </w:rPr>
        <w:t>-</w:t>
      </w:r>
      <w:r w:rsidR="009F2924" w:rsidRPr="003B6EC9">
        <w:rPr>
          <w:rFonts w:ascii="Cambria" w:eastAsia="Times New Roman" w:hAnsi="Cambria" w:cs="Times New Roman"/>
        </w:rPr>
        <w:t>up and restoration methods to those employed for GSPL</w:t>
      </w:r>
      <w:r w:rsidR="004F27A8" w:rsidRPr="003B6EC9">
        <w:rPr>
          <w:rFonts w:ascii="Cambria" w:eastAsia="Times New Roman" w:hAnsi="Cambria" w:cs="Times New Roman"/>
        </w:rPr>
        <w:t xml:space="preserve"> (see </w:t>
      </w:r>
      <w:r w:rsidR="000B4F33" w:rsidRPr="003B6EC9">
        <w:rPr>
          <w:rFonts w:ascii="Cambria" w:eastAsia="Times New Roman" w:hAnsi="Cambria" w:cs="Times New Roman"/>
        </w:rPr>
        <w:t xml:space="preserve">Section </w:t>
      </w:r>
      <w:r w:rsidR="004F27A8" w:rsidRPr="003B6EC9">
        <w:rPr>
          <w:rFonts w:ascii="Cambria" w:eastAsia="Times New Roman" w:hAnsi="Cambria" w:cs="Times New Roman"/>
        </w:rPr>
        <w:t>7.3)</w:t>
      </w:r>
      <w:r w:rsidR="009F2924" w:rsidRPr="003B6EC9">
        <w:rPr>
          <w:rFonts w:ascii="Cambria" w:eastAsia="Times New Roman" w:hAnsi="Cambria" w:cs="Times New Roman"/>
        </w:rPr>
        <w:t>.</w:t>
      </w:r>
    </w:p>
    <w:p w:rsidR="009F2924" w:rsidRPr="003B6EC9" w:rsidRDefault="00C57372" w:rsidP="003B6EC9">
      <w:pPr>
        <w:pStyle w:val="ListParagraph"/>
        <w:numPr>
          <w:ilvl w:val="0"/>
          <w:numId w:val="7"/>
        </w:numPr>
        <w:rPr>
          <w:rFonts w:ascii="Cambria" w:eastAsia="Times New Roman" w:hAnsi="Cambria" w:cs="Times New Roman"/>
        </w:rPr>
      </w:pPr>
      <w:r w:rsidRPr="003B6EC9">
        <w:rPr>
          <w:rFonts w:ascii="Cambria" w:eastAsia="Times New Roman" w:hAnsi="Cambria"/>
          <w:b/>
          <w:i/>
        </w:rPr>
        <w:t>Material Storage Yards and Staging Areas</w:t>
      </w:r>
      <w:r w:rsidRPr="003B6EC9">
        <w:rPr>
          <w:rFonts w:ascii="Cambria" w:eastAsia="Times New Roman" w:hAnsi="Cambria"/>
        </w:rPr>
        <w:t xml:space="preserve"> </w:t>
      </w:r>
      <w:r w:rsidR="009F2924" w:rsidRPr="003B6EC9">
        <w:rPr>
          <w:rFonts w:ascii="Cambria" w:eastAsia="Times New Roman" w:hAnsi="Cambria" w:cs="Times New Roman"/>
        </w:rPr>
        <w:t>It is anticipated that NEP would establish similar material storage yards and staging areas as those employed for GSPL</w:t>
      </w:r>
      <w:r w:rsidR="004F27A8" w:rsidRPr="003B6EC9">
        <w:rPr>
          <w:rFonts w:ascii="Cambria" w:eastAsia="Times New Roman" w:hAnsi="Cambria" w:cs="Times New Roman"/>
        </w:rPr>
        <w:t xml:space="preserve"> (see </w:t>
      </w:r>
      <w:r w:rsidR="000B4F33" w:rsidRPr="003B6EC9">
        <w:rPr>
          <w:rFonts w:ascii="Cambria" w:eastAsia="Times New Roman" w:hAnsi="Cambria" w:cs="Times New Roman"/>
        </w:rPr>
        <w:t>Section</w:t>
      </w:r>
      <w:r w:rsidR="004F27A8" w:rsidRPr="003B6EC9">
        <w:rPr>
          <w:rFonts w:ascii="Cambria" w:eastAsia="Times New Roman" w:hAnsi="Cambria" w:cs="Times New Roman"/>
        </w:rPr>
        <w:t>7.3)</w:t>
      </w:r>
      <w:r w:rsidR="009F2924" w:rsidRPr="003B6EC9">
        <w:rPr>
          <w:rFonts w:ascii="Cambria" w:eastAsia="Times New Roman" w:hAnsi="Cambria" w:cs="Times New Roman"/>
        </w:rPr>
        <w:t>.</w:t>
      </w:r>
    </w:p>
    <w:p w:rsidR="009F2924" w:rsidRDefault="009F2924" w:rsidP="00D067FC">
      <w:pPr>
        <w:ind w:firstLine="720"/>
        <w:rPr>
          <w:rFonts w:ascii="Cambria" w:eastAsia="Times New Roman" w:hAnsi="Cambria" w:cs="Times New Roman"/>
          <w:i/>
        </w:rPr>
      </w:pPr>
      <w:proofErr w:type="gramStart"/>
      <w:r>
        <w:rPr>
          <w:rFonts w:ascii="Cambria" w:eastAsia="Times New Roman" w:hAnsi="Cambria" w:cs="Times New Roman"/>
          <w:i/>
        </w:rPr>
        <w:t>ii</w:t>
      </w:r>
      <w:proofErr w:type="gramEnd"/>
      <w:r>
        <w:rPr>
          <w:rFonts w:ascii="Cambria" w:eastAsia="Times New Roman" w:hAnsi="Cambria" w:cs="Times New Roman"/>
          <w:i/>
        </w:rPr>
        <w:tab/>
      </w:r>
      <w:r w:rsidRPr="009F2924">
        <w:rPr>
          <w:rFonts w:ascii="Cambria" w:eastAsia="Times New Roman" w:hAnsi="Cambria" w:cs="Times New Roman"/>
          <w:i/>
        </w:rPr>
        <w:t>Transportation</w:t>
      </w:r>
      <w:r w:rsidRPr="009F2924">
        <w:rPr>
          <w:rFonts w:ascii="Cambria" w:eastAsia="Times New Roman" w:hAnsi="Cambria" w:cs="Times New Roman"/>
          <w:i/>
          <w:spacing w:val="-10"/>
        </w:rPr>
        <w:t xml:space="preserve"> </w:t>
      </w:r>
      <w:r w:rsidRPr="009F2924">
        <w:rPr>
          <w:rFonts w:ascii="Cambria" w:eastAsia="Times New Roman" w:hAnsi="Cambria" w:cs="Times New Roman"/>
          <w:i/>
        </w:rPr>
        <w:t>infrastructure</w:t>
      </w:r>
    </w:p>
    <w:p w:rsidR="009F2924" w:rsidRPr="009F2924" w:rsidRDefault="009F2924" w:rsidP="009F2924">
      <w:pPr>
        <w:widowControl w:val="0"/>
        <w:tabs>
          <w:tab w:val="left" w:pos="1540"/>
          <w:tab w:val="left" w:pos="1541"/>
        </w:tabs>
        <w:autoSpaceDE w:val="0"/>
        <w:autoSpaceDN w:val="0"/>
        <w:spacing w:after="0" w:line="240" w:lineRule="auto"/>
        <w:rPr>
          <w:rFonts w:ascii="Cambria" w:eastAsia="Times New Roman" w:hAnsi="Cambria" w:cs="Times New Roman"/>
        </w:rPr>
      </w:pPr>
      <w:r w:rsidRPr="009F2924">
        <w:rPr>
          <w:rFonts w:ascii="Cambria" w:eastAsia="Times New Roman" w:hAnsi="Cambria" w:cs="Times New Roman"/>
        </w:rPr>
        <w:t xml:space="preserve">The existing </w:t>
      </w:r>
      <w:r w:rsidR="004B04BF">
        <w:rPr>
          <w:rFonts w:ascii="Cambria" w:eastAsia="Times New Roman" w:hAnsi="Cambria" w:cs="Times New Roman"/>
        </w:rPr>
        <w:t xml:space="preserve">NEP </w:t>
      </w:r>
      <w:r w:rsidRPr="009F2924">
        <w:rPr>
          <w:rFonts w:ascii="Cambria" w:eastAsia="Times New Roman" w:hAnsi="Cambria" w:cs="Times New Roman"/>
        </w:rPr>
        <w:t xml:space="preserve">AC </w:t>
      </w:r>
      <w:r w:rsidR="00314B96">
        <w:rPr>
          <w:rFonts w:ascii="Cambria" w:eastAsia="Times New Roman" w:hAnsi="Cambria" w:cs="Times New Roman"/>
        </w:rPr>
        <w:t>ROW</w:t>
      </w:r>
      <w:r w:rsidRPr="009F2924">
        <w:rPr>
          <w:rFonts w:ascii="Cambria" w:eastAsia="Times New Roman" w:hAnsi="Cambria" w:cs="Times New Roman"/>
        </w:rPr>
        <w:t xml:space="preserve"> in New Hampshire crosses 89 roads, most of which are </w:t>
      </w:r>
      <w:r w:rsidR="00706503">
        <w:rPr>
          <w:rFonts w:ascii="Cambria" w:eastAsia="Times New Roman" w:hAnsi="Cambria" w:cs="Times New Roman"/>
        </w:rPr>
        <w:t xml:space="preserve">under </w:t>
      </w:r>
      <w:r w:rsidRPr="009F2924">
        <w:rPr>
          <w:rFonts w:ascii="Cambria" w:eastAsia="Times New Roman" w:hAnsi="Cambria" w:cs="Times New Roman"/>
        </w:rPr>
        <w:t xml:space="preserve">local or county jurisdiction. Many if not all of these road crossings will provide access for construction, but </w:t>
      </w:r>
      <w:proofErr w:type="gramStart"/>
      <w:r w:rsidRPr="009F2924">
        <w:rPr>
          <w:rFonts w:ascii="Cambria" w:eastAsia="Times New Roman" w:hAnsi="Cambria" w:cs="Times New Roman"/>
        </w:rPr>
        <w:t>a detailed access plan will likely be prepared by NEP</w:t>
      </w:r>
      <w:proofErr w:type="gramEnd"/>
      <w:r w:rsidRPr="009F2924">
        <w:rPr>
          <w:rFonts w:ascii="Cambria" w:eastAsia="Times New Roman" w:hAnsi="Cambria" w:cs="Times New Roman"/>
        </w:rPr>
        <w:t xml:space="preserve"> as part of their engineering and design. The AC </w:t>
      </w:r>
      <w:r w:rsidR="00314B96">
        <w:rPr>
          <w:rFonts w:ascii="Cambria" w:eastAsia="Times New Roman" w:hAnsi="Cambria" w:cs="Times New Roman"/>
        </w:rPr>
        <w:t>ROW</w:t>
      </w:r>
      <w:r w:rsidRPr="009F2924">
        <w:rPr>
          <w:rFonts w:ascii="Cambria" w:eastAsia="Times New Roman" w:hAnsi="Cambria" w:cs="Times New Roman"/>
        </w:rPr>
        <w:t xml:space="preserve"> also crosses Interstate-89 in the town of Hopkinton, Merrimack County and the Everett Turnpike in the town of Merrimack, Hillsborough County.</w:t>
      </w:r>
      <w:r w:rsidR="004B04BF">
        <w:rPr>
          <w:rFonts w:ascii="Cambria" w:eastAsia="Times New Roman" w:hAnsi="Cambria" w:cs="Times New Roman"/>
        </w:rPr>
        <w:t xml:space="preserve"> </w:t>
      </w:r>
      <w:proofErr w:type="spellStart"/>
      <w:r w:rsidR="004B04BF">
        <w:rPr>
          <w:rFonts w:ascii="Cambria" w:eastAsia="Times New Roman" w:hAnsi="Cambria" w:cs="Times New Roman"/>
        </w:rPr>
        <w:t>Eversource</w:t>
      </w:r>
      <w:proofErr w:type="spellEnd"/>
      <w:r w:rsidR="004B04BF">
        <w:rPr>
          <w:rFonts w:ascii="Cambria" w:eastAsia="Times New Roman" w:hAnsi="Cambria" w:cs="Times New Roman"/>
        </w:rPr>
        <w:t xml:space="preserve"> system upgrades are anticipated to cross some additional transportation inf</w:t>
      </w:r>
      <w:r w:rsidR="004F27A8">
        <w:rPr>
          <w:rFonts w:ascii="Cambria" w:eastAsia="Times New Roman" w:hAnsi="Cambria" w:cs="Times New Roman"/>
        </w:rPr>
        <w:t>rastructure, but as noted impacts would are not expected to be significant</w:t>
      </w:r>
      <w:r w:rsidR="004B04BF">
        <w:rPr>
          <w:rFonts w:ascii="Cambria" w:eastAsia="Times New Roman" w:hAnsi="Cambria" w:cs="Times New Roman"/>
        </w:rPr>
        <w:t>.</w:t>
      </w:r>
      <w:r w:rsidR="0000284A" w:rsidRPr="0000284A">
        <w:rPr>
          <w:rFonts w:ascii="Cambria" w:eastAsia="Times New Roman" w:hAnsi="Cambria" w:cs="Times New Roman"/>
        </w:rPr>
        <w:t xml:space="preserve"> </w:t>
      </w:r>
      <w:r w:rsidR="0000284A">
        <w:rPr>
          <w:rFonts w:ascii="Cambria" w:eastAsia="Times New Roman" w:hAnsi="Cambria" w:cs="Times New Roman"/>
        </w:rPr>
        <w:t>Because these upgrade involve work on existing lines, only temporary impacts to transportation infrastructure are anticipated.</w:t>
      </w:r>
    </w:p>
    <w:p w:rsidR="009F2924" w:rsidRPr="009F2924" w:rsidRDefault="009F2924" w:rsidP="009F2924">
      <w:pPr>
        <w:widowControl w:val="0"/>
        <w:tabs>
          <w:tab w:val="left" w:pos="1540"/>
          <w:tab w:val="left" w:pos="1541"/>
        </w:tabs>
        <w:autoSpaceDE w:val="0"/>
        <w:autoSpaceDN w:val="0"/>
        <w:spacing w:after="0" w:line="240" w:lineRule="auto"/>
        <w:rPr>
          <w:rFonts w:ascii="Cambria" w:eastAsia="Times New Roman" w:hAnsi="Cambria" w:cs="Times New Roman"/>
        </w:rPr>
      </w:pPr>
    </w:p>
    <w:p w:rsidR="009F2924" w:rsidRPr="00EB35E2" w:rsidRDefault="0057556B" w:rsidP="001B148D">
      <w:pPr>
        <w:tabs>
          <w:tab w:val="left" w:pos="1540"/>
          <w:tab w:val="left" w:pos="1541"/>
        </w:tabs>
        <w:autoSpaceDE w:val="0"/>
        <w:autoSpaceDN w:val="0"/>
        <w:spacing w:after="120" w:line="240" w:lineRule="auto"/>
        <w:rPr>
          <w:rFonts w:ascii="Cambria" w:eastAsia="Times New Roman" w:hAnsi="Cambria" w:cs="Times New Roman"/>
          <w:b/>
          <w:sz w:val="20"/>
        </w:rPr>
      </w:pPr>
      <w:r w:rsidRPr="00EB35E2">
        <w:rPr>
          <w:rFonts w:ascii="Cambria" w:eastAsia="Times New Roman" w:hAnsi="Cambria" w:cs="Times New Roman"/>
          <w:b/>
          <w:sz w:val="20"/>
        </w:rPr>
        <w:t xml:space="preserve">Table </w:t>
      </w:r>
      <w:r w:rsidR="00737568" w:rsidRPr="00EB35E2">
        <w:rPr>
          <w:rFonts w:ascii="Cambria" w:eastAsia="Times New Roman" w:hAnsi="Cambria" w:cs="Times New Roman"/>
          <w:b/>
          <w:sz w:val="20"/>
        </w:rPr>
        <w:t>1</w:t>
      </w:r>
      <w:r w:rsidR="009F2924" w:rsidRPr="00EB35E2">
        <w:rPr>
          <w:rFonts w:ascii="Cambria" w:eastAsia="Times New Roman" w:hAnsi="Cambria" w:cs="Times New Roman"/>
          <w:b/>
          <w:sz w:val="20"/>
        </w:rPr>
        <w:t>: Airports and Heli</w:t>
      </w:r>
      <w:r w:rsidR="004B04BF" w:rsidRPr="00EB35E2">
        <w:rPr>
          <w:rFonts w:ascii="Cambria" w:eastAsia="Times New Roman" w:hAnsi="Cambria" w:cs="Times New Roman"/>
          <w:b/>
          <w:sz w:val="20"/>
        </w:rPr>
        <w:t>ports within 5 Miles of the NEP</w:t>
      </w:r>
      <w:r w:rsidR="009F2924" w:rsidRPr="00EB35E2">
        <w:rPr>
          <w:rFonts w:ascii="Cambria" w:eastAsia="Times New Roman" w:hAnsi="Cambria" w:cs="Times New Roman"/>
          <w:b/>
          <w:sz w:val="20"/>
        </w:rPr>
        <w:t xml:space="preserve"> AC Upgrade Right-of-way</w:t>
      </w:r>
    </w:p>
    <w:tbl>
      <w:tblPr>
        <w:tblStyle w:val="TableGrid"/>
        <w:tblW w:w="9472" w:type="dxa"/>
        <w:tblLook w:val="04A0"/>
      </w:tblPr>
      <w:tblGrid>
        <w:gridCol w:w="2538"/>
        <w:gridCol w:w="949"/>
        <w:gridCol w:w="1408"/>
        <w:gridCol w:w="1440"/>
        <w:gridCol w:w="1558"/>
        <w:gridCol w:w="1579"/>
      </w:tblGrid>
      <w:tr w:rsidR="009F2924" w:rsidRPr="0057556B" w:rsidTr="00B3327A">
        <w:trPr>
          <w:trHeight w:val="288"/>
        </w:trPr>
        <w:tc>
          <w:tcPr>
            <w:tcW w:w="2538" w:type="dxa"/>
            <w:shd w:val="clear" w:color="auto" w:fill="0000FF"/>
            <w:noWrap/>
            <w:vAlign w:val="center"/>
          </w:tcPr>
          <w:p w:rsidR="009F2924" w:rsidRPr="0057556B" w:rsidRDefault="009F2924" w:rsidP="009F2924">
            <w:pPr>
              <w:tabs>
                <w:tab w:val="left" w:pos="1540"/>
                <w:tab w:val="left" w:pos="1541"/>
              </w:tabs>
              <w:autoSpaceDE w:val="0"/>
              <w:autoSpaceDN w:val="0"/>
              <w:jc w:val="center"/>
              <w:rPr>
                <w:rFonts w:ascii="Cambria" w:eastAsia="Times New Roman" w:hAnsi="Cambria" w:cs="Times New Roman"/>
                <w:b/>
                <w:color w:val="FFFFFF" w:themeColor="background1"/>
                <w:sz w:val="20"/>
                <w:szCs w:val="20"/>
              </w:rPr>
            </w:pPr>
            <w:r w:rsidRPr="0057556B">
              <w:rPr>
                <w:rFonts w:ascii="Cambria" w:eastAsia="Times New Roman" w:hAnsi="Cambria" w:cs="Times New Roman"/>
                <w:b/>
                <w:color w:val="FFFFFF" w:themeColor="background1"/>
                <w:sz w:val="20"/>
                <w:szCs w:val="20"/>
              </w:rPr>
              <w:t>Facility Name</w:t>
            </w:r>
          </w:p>
        </w:tc>
        <w:tc>
          <w:tcPr>
            <w:tcW w:w="949" w:type="dxa"/>
            <w:shd w:val="clear" w:color="auto" w:fill="0000FF"/>
            <w:noWrap/>
            <w:vAlign w:val="center"/>
          </w:tcPr>
          <w:p w:rsidR="009F2924" w:rsidRPr="0057556B" w:rsidRDefault="009F2924" w:rsidP="009F2924">
            <w:pPr>
              <w:tabs>
                <w:tab w:val="left" w:pos="1540"/>
                <w:tab w:val="left" w:pos="1541"/>
              </w:tabs>
              <w:autoSpaceDE w:val="0"/>
              <w:autoSpaceDN w:val="0"/>
              <w:jc w:val="center"/>
              <w:rPr>
                <w:rFonts w:ascii="Cambria" w:eastAsia="Times New Roman" w:hAnsi="Cambria" w:cs="Times New Roman"/>
                <w:b/>
                <w:color w:val="FFFFFF" w:themeColor="background1"/>
                <w:sz w:val="20"/>
                <w:szCs w:val="20"/>
              </w:rPr>
            </w:pPr>
            <w:r w:rsidRPr="0057556B">
              <w:rPr>
                <w:rFonts w:ascii="Cambria" w:eastAsia="Times New Roman" w:hAnsi="Cambria" w:cs="Times New Roman"/>
                <w:b/>
                <w:color w:val="FFFFFF" w:themeColor="background1"/>
                <w:sz w:val="20"/>
                <w:szCs w:val="20"/>
              </w:rPr>
              <w:t>Facility Type</w:t>
            </w:r>
          </w:p>
        </w:tc>
        <w:tc>
          <w:tcPr>
            <w:tcW w:w="1408" w:type="dxa"/>
            <w:shd w:val="clear" w:color="auto" w:fill="0000FF"/>
            <w:noWrap/>
            <w:vAlign w:val="center"/>
          </w:tcPr>
          <w:p w:rsidR="009F2924" w:rsidRPr="0057556B" w:rsidRDefault="009F2924" w:rsidP="009F2924">
            <w:pPr>
              <w:tabs>
                <w:tab w:val="left" w:pos="1540"/>
                <w:tab w:val="left" w:pos="1541"/>
              </w:tabs>
              <w:autoSpaceDE w:val="0"/>
              <w:autoSpaceDN w:val="0"/>
              <w:jc w:val="center"/>
              <w:rPr>
                <w:rFonts w:ascii="Cambria" w:eastAsia="Times New Roman" w:hAnsi="Cambria" w:cs="Times New Roman"/>
                <w:b/>
                <w:color w:val="FFFFFF" w:themeColor="background1"/>
                <w:sz w:val="20"/>
                <w:szCs w:val="20"/>
              </w:rPr>
            </w:pPr>
            <w:r w:rsidRPr="0057556B">
              <w:rPr>
                <w:rFonts w:ascii="Cambria" w:eastAsia="Times New Roman" w:hAnsi="Cambria" w:cs="Times New Roman"/>
                <w:b/>
                <w:color w:val="FFFFFF" w:themeColor="background1"/>
                <w:sz w:val="20"/>
                <w:szCs w:val="20"/>
              </w:rPr>
              <w:t>Town</w:t>
            </w:r>
          </w:p>
        </w:tc>
        <w:tc>
          <w:tcPr>
            <w:tcW w:w="1440" w:type="dxa"/>
            <w:shd w:val="clear" w:color="auto" w:fill="0000FF"/>
            <w:noWrap/>
            <w:vAlign w:val="center"/>
          </w:tcPr>
          <w:p w:rsidR="009F2924" w:rsidRPr="0057556B" w:rsidRDefault="009F2924" w:rsidP="00AB361C">
            <w:pPr>
              <w:tabs>
                <w:tab w:val="left" w:pos="1332"/>
              </w:tabs>
              <w:autoSpaceDE w:val="0"/>
              <w:autoSpaceDN w:val="0"/>
              <w:jc w:val="center"/>
              <w:rPr>
                <w:rFonts w:ascii="Cambria" w:eastAsia="Times New Roman" w:hAnsi="Cambria" w:cs="Times New Roman"/>
                <w:b/>
                <w:color w:val="FFFFFF" w:themeColor="background1"/>
                <w:sz w:val="20"/>
                <w:szCs w:val="20"/>
              </w:rPr>
            </w:pPr>
            <w:r w:rsidRPr="0057556B">
              <w:rPr>
                <w:rFonts w:ascii="Cambria" w:eastAsia="Times New Roman" w:hAnsi="Cambria" w:cs="Times New Roman"/>
                <w:b/>
                <w:color w:val="FFFFFF" w:themeColor="background1"/>
                <w:sz w:val="20"/>
                <w:szCs w:val="20"/>
              </w:rPr>
              <w:t>County</w:t>
            </w:r>
          </w:p>
        </w:tc>
        <w:tc>
          <w:tcPr>
            <w:tcW w:w="1558" w:type="dxa"/>
            <w:shd w:val="clear" w:color="auto" w:fill="0000FF"/>
            <w:noWrap/>
            <w:vAlign w:val="center"/>
          </w:tcPr>
          <w:p w:rsidR="009F2924" w:rsidRPr="0057556B" w:rsidRDefault="009F2924" w:rsidP="009F2924">
            <w:pPr>
              <w:tabs>
                <w:tab w:val="left" w:pos="1540"/>
                <w:tab w:val="left" w:pos="1541"/>
              </w:tabs>
              <w:autoSpaceDE w:val="0"/>
              <w:autoSpaceDN w:val="0"/>
              <w:jc w:val="center"/>
              <w:rPr>
                <w:rFonts w:ascii="Cambria" w:eastAsia="Times New Roman" w:hAnsi="Cambria" w:cs="Times New Roman"/>
                <w:b/>
                <w:color w:val="FFFFFF" w:themeColor="background1"/>
                <w:sz w:val="20"/>
                <w:szCs w:val="20"/>
              </w:rPr>
            </w:pPr>
            <w:r w:rsidRPr="0057556B">
              <w:rPr>
                <w:rFonts w:ascii="Cambria" w:eastAsia="Times New Roman" w:hAnsi="Cambria" w:cs="Times New Roman"/>
                <w:b/>
                <w:color w:val="FFFFFF" w:themeColor="background1"/>
                <w:sz w:val="20"/>
                <w:szCs w:val="20"/>
              </w:rPr>
              <w:t>Distance from AC Lines (miles)</w:t>
            </w:r>
          </w:p>
        </w:tc>
        <w:tc>
          <w:tcPr>
            <w:tcW w:w="1579" w:type="dxa"/>
            <w:shd w:val="clear" w:color="auto" w:fill="0000FF"/>
            <w:noWrap/>
            <w:vAlign w:val="center"/>
          </w:tcPr>
          <w:p w:rsidR="009F2924" w:rsidRPr="0057556B" w:rsidRDefault="009F2924" w:rsidP="009F2924">
            <w:pPr>
              <w:tabs>
                <w:tab w:val="left" w:pos="1540"/>
                <w:tab w:val="left" w:pos="1541"/>
              </w:tabs>
              <w:autoSpaceDE w:val="0"/>
              <w:autoSpaceDN w:val="0"/>
              <w:jc w:val="center"/>
              <w:rPr>
                <w:rFonts w:ascii="Cambria" w:eastAsia="Times New Roman" w:hAnsi="Cambria" w:cs="Times New Roman"/>
                <w:b/>
                <w:color w:val="FFFFFF" w:themeColor="background1"/>
                <w:sz w:val="20"/>
                <w:szCs w:val="20"/>
              </w:rPr>
            </w:pPr>
            <w:r w:rsidRPr="0057556B">
              <w:rPr>
                <w:rFonts w:ascii="Cambria" w:eastAsia="Times New Roman" w:hAnsi="Cambria" w:cs="Times New Roman"/>
                <w:b/>
                <w:color w:val="FFFFFF" w:themeColor="background1"/>
                <w:sz w:val="20"/>
                <w:szCs w:val="20"/>
              </w:rPr>
              <w:t>Direction from AC Lines</w:t>
            </w:r>
          </w:p>
        </w:tc>
      </w:tr>
      <w:tr w:rsidR="009F2924" w:rsidRPr="009F2924" w:rsidTr="00B3327A">
        <w:trPr>
          <w:trHeight w:val="288"/>
        </w:trPr>
        <w:tc>
          <w:tcPr>
            <w:tcW w:w="253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Newfound Valley</w:t>
            </w:r>
          </w:p>
        </w:tc>
        <w:tc>
          <w:tcPr>
            <w:tcW w:w="949"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Airport</w:t>
            </w:r>
          </w:p>
        </w:tc>
        <w:tc>
          <w:tcPr>
            <w:tcW w:w="140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Bristol</w:t>
            </w:r>
          </w:p>
        </w:tc>
        <w:tc>
          <w:tcPr>
            <w:tcW w:w="1440"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Grafton</w:t>
            </w:r>
          </w:p>
        </w:tc>
        <w:tc>
          <w:tcPr>
            <w:tcW w:w="1558"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2.3</w:t>
            </w:r>
          </w:p>
        </w:tc>
        <w:tc>
          <w:tcPr>
            <w:tcW w:w="1579"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East</w:t>
            </w:r>
          </w:p>
        </w:tc>
      </w:tr>
      <w:tr w:rsidR="009F2924" w:rsidRPr="009F2924" w:rsidTr="00B3327A">
        <w:trPr>
          <w:trHeight w:val="288"/>
        </w:trPr>
        <w:tc>
          <w:tcPr>
            <w:tcW w:w="253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Dean Memorial</w:t>
            </w:r>
          </w:p>
        </w:tc>
        <w:tc>
          <w:tcPr>
            <w:tcW w:w="949"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Airport</w:t>
            </w:r>
          </w:p>
        </w:tc>
        <w:tc>
          <w:tcPr>
            <w:tcW w:w="140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Haverhill</w:t>
            </w:r>
          </w:p>
        </w:tc>
        <w:tc>
          <w:tcPr>
            <w:tcW w:w="1440"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Grafton</w:t>
            </w:r>
          </w:p>
        </w:tc>
        <w:tc>
          <w:tcPr>
            <w:tcW w:w="1558"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1.9</w:t>
            </w:r>
          </w:p>
        </w:tc>
        <w:tc>
          <w:tcPr>
            <w:tcW w:w="1579"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West</w:t>
            </w:r>
          </w:p>
        </w:tc>
      </w:tr>
      <w:tr w:rsidR="009F2924" w:rsidRPr="009F2924" w:rsidTr="00B3327A">
        <w:trPr>
          <w:trHeight w:val="288"/>
        </w:trPr>
        <w:tc>
          <w:tcPr>
            <w:tcW w:w="253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Brookside</w:t>
            </w:r>
          </w:p>
        </w:tc>
        <w:tc>
          <w:tcPr>
            <w:tcW w:w="949"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Heliport</w:t>
            </w:r>
          </w:p>
        </w:tc>
        <w:tc>
          <w:tcPr>
            <w:tcW w:w="140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Haverhill</w:t>
            </w:r>
          </w:p>
        </w:tc>
        <w:tc>
          <w:tcPr>
            <w:tcW w:w="1440"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Grafton</w:t>
            </w:r>
          </w:p>
        </w:tc>
        <w:tc>
          <w:tcPr>
            <w:tcW w:w="1558"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2.3</w:t>
            </w:r>
          </w:p>
        </w:tc>
        <w:tc>
          <w:tcPr>
            <w:tcW w:w="1579"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West</w:t>
            </w:r>
          </w:p>
        </w:tc>
      </w:tr>
      <w:tr w:rsidR="009F2924" w:rsidRPr="009F2924" w:rsidTr="00B3327A">
        <w:trPr>
          <w:trHeight w:val="288"/>
        </w:trPr>
        <w:tc>
          <w:tcPr>
            <w:tcW w:w="253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Wentworth Aerodrome</w:t>
            </w:r>
          </w:p>
        </w:tc>
        <w:tc>
          <w:tcPr>
            <w:tcW w:w="949"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Airport</w:t>
            </w:r>
          </w:p>
        </w:tc>
        <w:tc>
          <w:tcPr>
            <w:tcW w:w="140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Wentworth</w:t>
            </w:r>
          </w:p>
        </w:tc>
        <w:tc>
          <w:tcPr>
            <w:tcW w:w="1440"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Grafton</w:t>
            </w:r>
          </w:p>
        </w:tc>
        <w:tc>
          <w:tcPr>
            <w:tcW w:w="1558"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0.8</w:t>
            </w:r>
          </w:p>
        </w:tc>
        <w:tc>
          <w:tcPr>
            <w:tcW w:w="1579"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East</w:t>
            </w:r>
          </w:p>
        </w:tc>
      </w:tr>
      <w:tr w:rsidR="009F2924" w:rsidRPr="009F2924" w:rsidTr="00B3327A">
        <w:trPr>
          <w:trHeight w:val="288"/>
        </w:trPr>
        <w:tc>
          <w:tcPr>
            <w:tcW w:w="253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Tucker Farm</w:t>
            </w:r>
          </w:p>
        </w:tc>
        <w:tc>
          <w:tcPr>
            <w:tcW w:w="949"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Airport</w:t>
            </w:r>
          </w:p>
        </w:tc>
        <w:tc>
          <w:tcPr>
            <w:tcW w:w="140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Andover</w:t>
            </w:r>
          </w:p>
        </w:tc>
        <w:tc>
          <w:tcPr>
            <w:tcW w:w="1440"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Merrimack</w:t>
            </w:r>
          </w:p>
        </w:tc>
        <w:tc>
          <w:tcPr>
            <w:tcW w:w="1558"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1.2</w:t>
            </w:r>
          </w:p>
        </w:tc>
        <w:tc>
          <w:tcPr>
            <w:tcW w:w="1579"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East</w:t>
            </w:r>
          </w:p>
        </w:tc>
      </w:tr>
      <w:tr w:rsidR="009F2924" w:rsidRPr="009F2924" w:rsidTr="00B3327A">
        <w:trPr>
          <w:trHeight w:val="288"/>
        </w:trPr>
        <w:tc>
          <w:tcPr>
            <w:tcW w:w="253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Concord Hospital</w:t>
            </w:r>
          </w:p>
        </w:tc>
        <w:tc>
          <w:tcPr>
            <w:tcW w:w="949"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Heliport</w:t>
            </w:r>
          </w:p>
        </w:tc>
        <w:tc>
          <w:tcPr>
            <w:tcW w:w="140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Concord</w:t>
            </w:r>
          </w:p>
        </w:tc>
        <w:tc>
          <w:tcPr>
            <w:tcW w:w="1440"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Merrimack</w:t>
            </w:r>
          </w:p>
        </w:tc>
        <w:tc>
          <w:tcPr>
            <w:tcW w:w="1558"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3.9</w:t>
            </w:r>
          </w:p>
        </w:tc>
        <w:tc>
          <w:tcPr>
            <w:tcW w:w="1579"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Northeast</w:t>
            </w:r>
          </w:p>
        </w:tc>
      </w:tr>
      <w:tr w:rsidR="009F2924" w:rsidRPr="009F2924" w:rsidTr="00B3327A">
        <w:trPr>
          <w:trHeight w:val="288"/>
        </w:trPr>
        <w:tc>
          <w:tcPr>
            <w:tcW w:w="253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Chiefs Hut</w:t>
            </w:r>
          </w:p>
        </w:tc>
        <w:tc>
          <w:tcPr>
            <w:tcW w:w="949"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Heliport</w:t>
            </w:r>
          </w:p>
        </w:tc>
        <w:tc>
          <w:tcPr>
            <w:tcW w:w="140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proofErr w:type="spellStart"/>
            <w:r w:rsidRPr="009F2924">
              <w:rPr>
                <w:rFonts w:ascii="Cambria" w:eastAsia="Times New Roman" w:hAnsi="Cambria" w:cs="Times New Roman"/>
                <w:sz w:val="20"/>
                <w:szCs w:val="20"/>
              </w:rPr>
              <w:t>Dunbarton</w:t>
            </w:r>
            <w:proofErr w:type="spellEnd"/>
          </w:p>
        </w:tc>
        <w:tc>
          <w:tcPr>
            <w:tcW w:w="1440"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Merrimack</w:t>
            </w:r>
          </w:p>
        </w:tc>
        <w:tc>
          <w:tcPr>
            <w:tcW w:w="1558"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1.7</w:t>
            </w:r>
          </w:p>
        </w:tc>
        <w:tc>
          <w:tcPr>
            <w:tcW w:w="1579"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Southwest</w:t>
            </w:r>
          </w:p>
        </w:tc>
      </w:tr>
      <w:tr w:rsidR="009F2924" w:rsidRPr="009F2924" w:rsidTr="00B3327A">
        <w:trPr>
          <w:trHeight w:val="288"/>
        </w:trPr>
        <w:tc>
          <w:tcPr>
            <w:tcW w:w="253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D.W.</w:t>
            </w:r>
          </w:p>
        </w:tc>
        <w:tc>
          <w:tcPr>
            <w:tcW w:w="949"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Heliport</w:t>
            </w:r>
          </w:p>
        </w:tc>
        <w:tc>
          <w:tcPr>
            <w:tcW w:w="140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Franklin</w:t>
            </w:r>
          </w:p>
        </w:tc>
        <w:tc>
          <w:tcPr>
            <w:tcW w:w="1440"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Merrimack</w:t>
            </w:r>
          </w:p>
        </w:tc>
        <w:tc>
          <w:tcPr>
            <w:tcW w:w="1558"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4.8</w:t>
            </w:r>
          </w:p>
        </w:tc>
        <w:tc>
          <w:tcPr>
            <w:tcW w:w="1579"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Northeast</w:t>
            </w:r>
          </w:p>
        </w:tc>
      </w:tr>
      <w:tr w:rsidR="009F2924" w:rsidRPr="009F2924" w:rsidTr="00B3327A">
        <w:trPr>
          <w:trHeight w:val="288"/>
        </w:trPr>
        <w:tc>
          <w:tcPr>
            <w:tcW w:w="253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Country Club Air Park</w:t>
            </w:r>
          </w:p>
        </w:tc>
        <w:tc>
          <w:tcPr>
            <w:tcW w:w="949"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Airport</w:t>
            </w:r>
          </w:p>
        </w:tc>
        <w:tc>
          <w:tcPr>
            <w:tcW w:w="140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Goffstown</w:t>
            </w:r>
          </w:p>
        </w:tc>
        <w:tc>
          <w:tcPr>
            <w:tcW w:w="1440"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Merrimack</w:t>
            </w:r>
          </w:p>
        </w:tc>
        <w:tc>
          <w:tcPr>
            <w:tcW w:w="1558"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1.4</w:t>
            </w:r>
          </w:p>
        </w:tc>
        <w:tc>
          <w:tcPr>
            <w:tcW w:w="1579"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Southwest</w:t>
            </w:r>
          </w:p>
        </w:tc>
      </w:tr>
      <w:tr w:rsidR="009F2924" w:rsidRPr="009F2924" w:rsidTr="00B3327A">
        <w:trPr>
          <w:trHeight w:val="288"/>
        </w:trPr>
        <w:tc>
          <w:tcPr>
            <w:tcW w:w="253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Merrimack</w:t>
            </w:r>
          </w:p>
        </w:tc>
        <w:tc>
          <w:tcPr>
            <w:tcW w:w="949"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Heliport</w:t>
            </w:r>
          </w:p>
        </w:tc>
        <w:tc>
          <w:tcPr>
            <w:tcW w:w="140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Merrimack</w:t>
            </w:r>
          </w:p>
        </w:tc>
        <w:tc>
          <w:tcPr>
            <w:tcW w:w="1440"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Merrimack</w:t>
            </w:r>
          </w:p>
        </w:tc>
        <w:tc>
          <w:tcPr>
            <w:tcW w:w="1558"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4.9</w:t>
            </w:r>
          </w:p>
        </w:tc>
        <w:tc>
          <w:tcPr>
            <w:tcW w:w="1579"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Southwest</w:t>
            </w:r>
          </w:p>
        </w:tc>
      </w:tr>
      <w:tr w:rsidR="009F2924" w:rsidRPr="009F2924" w:rsidTr="00B3327A">
        <w:trPr>
          <w:trHeight w:val="288"/>
        </w:trPr>
        <w:tc>
          <w:tcPr>
            <w:tcW w:w="253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 xml:space="preserve">Dean </w:t>
            </w:r>
            <w:proofErr w:type="spellStart"/>
            <w:r w:rsidRPr="009F2924">
              <w:rPr>
                <w:rFonts w:ascii="Cambria" w:eastAsia="Times New Roman" w:hAnsi="Cambria" w:cs="Times New Roman"/>
                <w:sz w:val="20"/>
                <w:szCs w:val="20"/>
              </w:rPr>
              <w:t>Kamen</w:t>
            </w:r>
            <w:proofErr w:type="spellEnd"/>
          </w:p>
        </w:tc>
        <w:tc>
          <w:tcPr>
            <w:tcW w:w="949"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Heliport</w:t>
            </w:r>
          </w:p>
        </w:tc>
        <w:tc>
          <w:tcPr>
            <w:tcW w:w="140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Bedford</w:t>
            </w:r>
          </w:p>
        </w:tc>
        <w:tc>
          <w:tcPr>
            <w:tcW w:w="1440"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Hillsborough</w:t>
            </w:r>
          </w:p>
        </w:tc>
        <w:tc>
          <w:tcPr>
            <w:tcW w:w="1558"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1.6</w:t>
            </w:r>
          </w:p>
        </w:tc>
        <w:tc>
          <w:tcPr>
            <w:tcW w:w="1579"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Southwest</w:t>
            </w:r>
          </w:p>
        </w:tc>
      </w:tr>
      <w:tr w:rsidR="009F2924" w:rsidRPr="009F2924" w:rsidTr="00B3327A">
        <w:trPr>
          <w:trHeight w:val="288"/>
        </w:trPr>
        <w:tc>
          <w:tcPr>
            <w:tcW w:w="253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proofErr w:type="spellStart"/>
            <w:r w:rsidRPr="009F2924">
              <w:rPr>
                <w:rFonts w:ascii="Cambria" w:eastAsia="Times New Roman" w:hAnsi="Cambria" w:cs="Times New Roman"/>
                <w:sz w:val="20"/>
                <w:szCs w:val="20"/>
              </w:rPr>
              <w:t>Dragonwings</w:t>
            </w:r>
            <w:proofErr w:type="spellEnd"/>
          </w:p>
        </w:tc>
        <w:tc>
          <w:tcPr>
            <w:tcW w:w="949"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Heliport</w:t>
            </w:r>
          </w:p>
        </w:tc>
        <w:tc>
          <w:tcPr>
            <w:tcW w:w="140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Bedford</w:t>
            </w:r>
          </w:p>
        </w:tc>
        <w:tc>
          <w:tcPr>
            <w:tcW w:w="1440"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Hillsborough</w:t>
            </w:r>
          </w:p>
        </w:tc>
        <w:tc>
          <w:tcPr>
            <w:tcW w:w="1558"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2.7</w:t>
            </w:r>
          </w:p>
        </w:tc>
        <w:tc>
          <w:tcPr>
            <w:tcW w:w="1579"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Southwest</w:t>
            </w:r>
          </w:p>
        </w:tc>
      </w:tr>
      <w:tr w:rsidR="009F2924" w:rsidRPr="009F2924" w:rsidTr="00B3327A">
        <w:trPr>
          <w:trHeight w:val="288"/>
        </w:trPr>
        <w:tc>
          <w:tcPr>
            <w:tcW w:w="253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 xml:space="preserve">Dean </w:t>
            </w:r>
            <w:proofErr w:type="spellStart"/>
            <w:r w:rsidRPr="009F2924">
              <w:rPr>
                <w:rFonts w:ascii="Cambria" w:eastAsia="Times New Roman" w:hAnsi="Cambria" w:cs="Times New Roman"/>
                <w:sz w:val="20"/>
                <w:szCs w:val="20"/>
              </w:rPr>
              <w:t>Kamen</w:t>
            </w:r>
            <w:proofErr w:type="spellEnd"/>
            <w:r w:rsidRPr="009F2924">
              <w:rPr>
                <w:rFonts w:ascii="Cambria" w:eastAsia="Times New Roman" w:hAnsi="Cambria" w:cs="Times New Roman"/>
                <w:sz w:val="20"/>
                <w:szCs w:val="20"/>
              </w:rPr>
              <w:t xml:space="preserve"> Ii</w:t>
            </w:r>
          </w:p>
        </w:tc>
        <w:tc>
          <w:tcPr>
            <w:tcW w:w="949"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Heliport</w:t>
            </w:r>
          </w:p>
        </w:tc>
        <w:tc>
          <w:tcPr>
            <w:tcW w:w="140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Bedford</w:t>
            </w:r>
          </w:p>
        </w:tc>
        <w:tc>
          <w:tcPr>
            <w:tcW w:w="1440"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Hillsborough</w:t>
            </w:r>
          </w:p>
        </w:tc>
        <w:tc>
          <w:tcPr>
            <w:tcW w:w="1558"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1.3</w:t>
            </w:r>
          </w:p>
        </w:tc>
        <w:tc>
          <w:tcPr>
            <w:tcW w:w="1579"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Southwest</w:t>
            </w:r>
          </w:p>
        </w:tc>
      </w:tr>
      <w:tr w:rsidR="009F2924" w:rsidRPr="009F2924" w:rsidTr="00B3327A">
        <w:trPr>
          <w:trHeight w:val="288"/>
        </w:trPr>
        <w:tc>
          <w:tcPr>
            <w:tcW w:w="253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Westport</w:t>
            </w:r>
          </w:p>
        </w:tc>
        <w:tc>
          <w:tcPr>
            <w:tcW w:w="949"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Heliport</w:t>
            </w:r>
          </w:p>
        </w:tc>
        <w:tc>
          <w:tcPr>
            <w:tcW w:w="140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Litchfield</w:t>
            </w:r>
          </w:p>
        </w:tc>
        <w:tc>
          <w:tcPr>
            <w:tcW w:w="1440"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Hillsborough</w:t>
            </w:r>
          </w:p>
        </w:tc>
        <w:tc>
          <w:tcPr>
            <w:tcW w:w="1558"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2.1</w:t>
            </w:r>
          </w:p>
        </w:tc>
        <w:tc>
          <w:tcPr>
            <w:tcW w:w="1579"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Southwest</w:t>
            </w:r>
          </w:p>
        </w:tc>
      </w:tr>
      <w:tr w:rsidR="009F2924" w:rsidRPr="009F2924" w:rsidTr="00B3327A">
        <w:trPr>
          <w:trHeight w:val="288"/>
        </w:trPr>
        <w:tc>
          <w:tcPr>
            <w:tcW w:w="253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Manchester</w:t>
            </w:r>
          </w:p>
        </w:tc>
        <w:tc>
          <w:tcPr>
            <w:tcW w:w="949"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Airport</w:t>
            </w:r>
          </w:p>
        </w:tc>
        <w:tc>
          <w:tcPr>
            <w:tcW w:w="140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Manchester</w:t>
            </w:r>
          </w:p>
        </w:tc>
        <w:tc>
          <w:tcPr>
            <w:tcW w:w="1440"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Hillsborough</w:t>
            </w:r>
          </w:p>
        </w:tc>
        <w:tc>
          <w:tcPr>
            <w:tcW w:w="1558"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2.4</w:t>
            </w:r>
          </w:p>
        </w:tc>
        <w:tc>
          <w:tcPr>
            <w:tcW w:w="1579"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Northeast</w:t>
            </w:r>
          </w:p>
        </w:tc>
      </w:tr>
      <w:tr w:rsidR="009F2924" w:rsidRPr="009F2924" w:rsidTr="00B3327A">
        <w:trPr>
          <w:trHeight w:val="288"/>
        </w:trPr>
        <w:tc>
          <w:tcPr>
            <w:tcW w:w="253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Catholic Medical Center</w:t>
            </w:r>
          </w:p>
        </w:tc>
        <w:tc>
          <w:tcPr>
            <w:tcW w:w="949"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Heliport</w:t>
            </w:r>
          </w:p>
        </w:tc>
        <w:tc>
          <w:tcPr>
            <w:tcW w:w="140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Manchester</w:t>
            </w:r>
          </w:p>
        </w:tc>
        <w:tc>
          <w:tcPr>
            <w:tcW w:w="1440"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Hillsborough</w:t>
            </w:r>
          </w:p>
        </w:tc>
        <w:tc>
          <w:tcPr>
            <w:tcW w:w="1558"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2.2</w:t>
            </w:r>
          </w:p>
        </w:tc>
        <w:tc>
          <w:tcPr>
            <w:tcW w:w="1579"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Northeast</w:t>
            </w:r>
          </w:p>
        </w:tc>
      </w:tr>
      <w:tr w:rsidR="009F2924" w:rsidRPr="009F2924" w:rsidTr="00B3327A">
        <w:trPr>
          <w:trHeight w:val="288"/>
        </w:trPr>
        <w:tc>
          <w:tcPr>
            <w:tcW w:w="253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proofErr w:type="spellStart"/>
            <w:r w:rsidRPr="009F2924">
              <w:rPr>
                <w:rFonts w:ascii="Cambria" w:eastAsia="Times New Roman" w:hAnsi="Cambria" w:cs="Times New Roman"/>
                <w:sz w:val="20"/>
                <w:szCs w:val="20"/>
              </w:rPr>
              <w:t>Norden</w:t>
            </w:r>
            <w:proofErr w:type="spellEnd"/>
            <w:r w:rsidRPr="009F2924">
              <w:rPr>
                <w:rFonts w:ascii="Cambria" w:eastAsia="Times New Roman" w:hAnsi="Cambria" w:cs="Times New Roman"/>
                <w:sz w:val="20"/>
                <w:szCs w:val="20"/>
              </w:rPr>
              <w:t xml:space="preserve"> Systems</w:t>
            </w:r>
          </w:p>
        </w:tc>
        <w:tc>
          <w:tcPr>
            <w:tcW w:w="949"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Heliport</w:t>
            </w:r>
          </w:p>
        </w:tc>
        <w:tc>
          <w:tcPr>
            <w:tcW w:w="140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Merrimack</w:t>
            </w:r>
          </w:p>
        </w:tc>
        <w:tc>
          <w:tcPr>
            <w:tcW w:w="1440"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Hillsborough</w:t>
            </w:r>
          </w:p>
        </w:tc>
        <w:tc>
          <w:tcPr>
            <w:tcW w:w="1558"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4.6</w:t>
            </w:r>
          </w:p>
        </w:tc>
        <w:tc>
          <w:tcPr>
            <w:tcW w:w="1579"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Southwest</w:t>
            </w:r>
          </w:p>
        </w:tc>
      </w:tr>
      <w:tr w:rsidR="009F2924" w:rsidRPr="009F2924" w:rsidTr="00B3327A">
        <w:trPr>
          <w:trHeight w:val="288"/>
        </w:trPr>
        <w:tc>
          <w:tcPr>
            <w:tcW w:w="253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proofErr w:type="spellStart"/>
            <w:r w:rsidRPr="009F2924">
              <w:rPr>
                <w:rFonts w:ascii="Cambria" w:eastAsia="Times New Roman" w:hAnsi="Cambria" w:cs="Times New Roman"/>
                <w:sz w:val="20"/>
                <w:szCs w:val="20"/>
              </w:rPr>
              <w:t>Pomroy</w:t>
            </w:r>
            <w:proofErr w:type="spellEnd"/>
          </w:p>
        </w:tc>
        <w:tc>
          <w:tcPr>
            <w:tcW w:w="949"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Heliport</w:t>
            </w:r>
          </w:p>
        </w:tc>
        <w:tc>
          <w:tcPr>
            <w:tcW w:w="1408"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Londonderry</w:t>
            </w:r>
          </w:p>
        </w:tc>
        <w:tc>
          <w:tcPr>
            <w:tcW w:w="1440" w:type="dxa"/>
            <w:noWrap/>
          </w:tcPr>
          <w:p w:rsidR="009F2924" w:rsidRPr="009F2924" w:rsidRDefault="009F2924" w:rsidP="009F2924">
            <w:pPr>
              <w:tabs>
                <w:tab w:val="left" w:pos="1540"/>
                <w:tab w:val="left" w:pos="1541"/>
              </w:tabs>
              <w:autoSpaceDE w:val="0"/>
              <w:autoSpaceDN w:val="0"/>
              <w:rPr>
                <w:rFonts w:ascii="Cambria" w:eastAsia="Times New Roman" w:hAnsi="Cambria" w:cs="Times New Roman"/>
                <w:sz w:val="20"/>
                <w:szCs w:val="20"/>
              </w:rPr>
            </w:pPr>
            <w:r w:rsidRPr="009F2924">
              <w:rPr>
                <w:rFonts w:ascii="Cambria" w:eastAsia="Times New Roman" w:hAnsi="Cambria" w:cs="Times New Roman"/>
                <w:sz w:val="20"/>
                <w:szCs w:val="20"/>
              </w:rPr>
              <w:t>Rockingham</w:t>
            </w:r>
          </w:p>
        </w:tc>
        <w:tc>
          <w:tcPr>
            <w:tcW w:w="1558"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3.2</w:t>
            </w:r>
          </w:p>
        </w:tc>
        <w:tc>
          <w:tcPr>
            <w:tcW w:w="1579" w:type="dxa"/>
            <w:noWrap/>
          </w:tcPr>
          <w:p w:rsidR="009F2924" w:rsidRPr="009F2924" w:rsidRDefault="009F2924" w:rsidP="009F2924">
            <w:pPr>
              <w:tabs>
                <w:tab w:val="left" w:pos="1540"/>
                <w:tab w:val="left" w:pos="1541"/>
              </w:tabs>
              <w:autoSpaceDE w:val="0"/>
              <w:autoSpaceDN w:val="0"/>
              <w:jc w:val="center"/>
              <w:rPr>
                <w:rFonts w:ascii="Cambria" w:eastAsia="Times New Roman" w:hAnsi="Cambria" w:cs="Times New Roman"/>
                <w:sz w:val="20"/>
                <w:szCs w:val="20"/>
              </w:rPr>
            </w:pPr>
            <w:r w:rsidRPr="009F2924">
              <w:rPr>
                <w:rFonts w:ascii="Cambria" w:eastAsia="Times New Roman" w:hAnsi="Cambria" w:cs="Times New Roman"/>
                <w:sz w:val="20"/>
                <w:szCs w:val="20"/>
              </w:rPr>
              <w:t>Southeast</w:t>
            </w:r>
          </w:p>
        </w:tc>
      </w:tr>
    </w:tbl>
    <w:p w:rsidR="009F2924" w:rsidRPr="009F2924" w:rsidRDefault="009F2924" w:rsidP="009F2924">
      <w:pPr>
        <w:tabs>
          <w:tab w:val="left" w:pos="1540"/>
          <w:tab w:val="left" w:pos="1541"/>
        </w:tabs>
        <w:autoSpaceDE w:val="0"/>
        <w:autoSpaceDN w:val="0"/>
        <w:spacing w:after="0" w:line="240" w:lineRule="auto"/>
        <w:rPr>
          <w:rFonts w:ascii="Cambria" w:eastAsia="Times New Roman" w:hAnsi="Cambria" w:cs="Times New Roman"/>
          <w:sz w:val="20"/>
          <w:szCs w:val="20"/>
        </w:rPr>
      </w:pPr>
      <w:r w:rsidRPr="009F2924">
        <w:rPr>
          <w:rFonts w:ascii="Cambria" w:eastAsia="Times New Roman" w:hAnsi="Cambria" w:cs="Times New Roman"/>
          <w:sz w:val="20"/>
          <w:szCs w:val="20"/>
        </w:rPr>
        <w:t>Source: BTS, 2015.</w:t>
      </w:r>
    </w:p>
    <w:p w:rsidR="009F2924" w:rsidRPr="009F2924" w:rsidRDefault="009F2924" w:rsidP="009F2924">
      <w:pPr>
        <w:widowControl w:val="0"/>
        <w:autoSpaceDE w:val="0"/>
        <w:autoSpaceDN w:val="0"/>
        <w:spacing w:before="8" w:after="0" w:line="240" w:lineRule="auto"/>
        <w:ind w:left="1350" w:hanging="630"/>
        <w:rPr>
          <w:rFonts w:ascii="Cambria" w:eastAsia="Times New Roman" w:hAnsi="Cambria" w:cs="Times New Roman"/>
          <w:i/>
          <w:szCs w:val="24"/>
        </w:rPr>
      </w:pPr>
    </w:p>
    <w:p w:rsidR="009F2924" w:rsidRPr="009F2924" w:rsidRDefault="009F2924" w:rsidP="009F2924">
      <w:pPr>
        <w:widowControl w:val="0"/>
        <w:tabs>
          <w:tab w:val="left" w:pos="1540"/>
          <w:tab w:val="left" w:pos="1541"/>
        </w:tabs>
        <w:autoSpaceDE w:val="0"/>
        <w:autoSpaceDN w:val="0"/>
        <w:spacing w:after="0" w:line="240" w:lineRule="auto"/>
        <w:ind w:left="1350" w:hanging="630"/>
        <w:rPr>
          <w:rFonts w:ascii="Cambria" w:eastAsia="Times New Roman" w:hAnsi="Cambria" w:cs="Times New Roman"/>
          <w:i/>
        </w:rPr>
      </w:pPr>
      <w:r w:rsidRPr="009F2924">
        <w:rPr>
          <w:rFonts w:ascii="Cambria" w:eastAsia="Times New Roman" w:hAnsi="Cambria" w:cs="Times New Roman"/>
          <w:i/>
        </w:rPr>
        <w:t>iii.</w:t>
      </w:r>
      <w:r w:rsidRPr="009F2924">
        <w:rPr>
          <w:rFonts w:ascii="Cambria" w:eastAsia="Times New Roman" w:hAnsi="Cambria" w:cs="Times New Roman"/>
          <w:i/>
        </w:rPr>
        <w:tab/>
        <w:t>Air quality</w:t>
      </w:r>
      <w:r w:rsidRPr="009F2924">
        <w:rPr>
          <w:rFonts w:ascii="Cambria" w:eastAsia="Times New Roman" w:hAnsi="Cambria" w:cs="Times New Roman"/>
          <w:i/>
          <w:spacing w:val="-4"/>
        </w:rPr>
        <w:t xml:space="preserve"> </w:t>
      </w:r>
      <w:r w:rsidRPr="009F2924">
        <w:rPr>
          <w:rFonts w:ascii="Cambria" w:eastAsia="Times New Roman" w:hAnsi="Cambria" w:cs="Times New Roman"/>
          <w:i/>
        </w:rPr>
        <w:t>impacts</w:t>
      </w:r>
    </w:p>
    <w:p w:rsidR="009F2924" w:rsidRPr="009F2924" w:rsidRDefault="009F2924" w:rsidP="009F2924">
      <w:pPr>
        <w:widowControl w:val="0"/>
        <w:autoSpaceDE w:val="0"/>
        <w:autoSpaceDN w:val="0"/>
        <w:spacing w:before="7" w:after="0" w:line="240" w:lineRule="auto"/>
        <w:rPr>
          <w:rFonts w:ascii="Cambria" w:eastAsia="Times New Roman" w:hAnsi="Cambria" w:cs="Times New Roman"/>
          <w:i/>
          <w:szCs w:val="24"/>
        </w:rPr>
      </w:pPr>
    </w:p>
    <w:p w:rsidR="004B04BF" w:rsidRPr="004B04BF" w:rsidRDefault="004B04BF" w:rsidP="004B04BF">
      <w:pPr>
        <w:widowControl w:val="0"/>
        <w:autoSpaceDE w:val="0"/>
        <w:autoSpaceDN w:val="0"/>
        <w:spacing w:before="7" w:after="0" w:line="240" w:lineRule="auto"/>
        <w:rPr>
          <w:rFonts w:ascii="Cambria" w:eastAsia="Times New Roman" w:hAnsi="Cambria" w:cs="Times New Roman"/>
          <w:szCs w:val="24"/>
        </w:rPr>
      </w:pPr>
      <w:r w:rsidRPr="004B04BF">
        <w:rPr>
          <w:rFonts w:ascii="Cambria" w:eastAsia="Times New Roman" w:hAnsi="Cambria" w:cs="Times New Roman"/>
          <w:szCs w:val="24"/>
        </w:rPr>
        <w:t>Air qual</w:t>
      </w:r>
      <w:r w:rsidR="0020325C">
        <w:rPr>
          <w:rFonts w:ascii="Cambria" w:eastAsia="Times New Roman" w:hAnsi="Cambria" w:cs="Times New Roman"/>
          <w:szCs w:val="24"/>
        </w:rPr>
        <w:t xml:space="preserve">ity impacts associated with </w:t>
      </w:r>
      <w:r w:rsidR="0000284A">
        <w:rPr>
          <w:rFonts w:ascii="Cambria" w:eastAsia="Times New Roman" w:hAnsi="Cambria" w:cs="Times New Roman"/>
          <w:szCs w:val="24"/>
        </w:rPr>
        <w:t xml:space="preserve">NEP and </w:t>
      </w:r>
      <w:proofErr w:type="spellStart"/>
      <w:r w:rsidR="0000284A">
        <w:rPr>
          <w:rFonts w:ascii="Cambria" w:eastAsia="Times New Roman" w:hAnsi="Cambria" w:cs="Times New Roman"/>
          <w:szCs w:val="24"/>
        </w:rPr>
        <w:t>Eversource</w:t>
      </w:r>
      <w:proofErr w:type="spellEnd"/>
      <w:r w:rsidR="0020325C">
        <w:rPr>
          <w:rFonts w:ascii="Cambria" w:eastAsia="Times New Roman" w:hAnsi="Cambria" w:cs="Times New Roman"/>
          <w:szCs w:val="24"/>
        </w:rPr>
        <w:t xml:space="preserve"> transmission </w:t>
      </w:r>
      <w:r w:rsidR="00D67290">
        <w:rPr>
          <w:rFonts w:ascii="Cambria" w:eastAsia="Times New Roman" w:hAnsi="Cambria" w:cs="Times New Roman"/>
          <w:szCs w:val="24"/>
        </w:rPr>
        <w:t>system upgrades are anticipated to be minimal. Impacts would be</w:t>
      </w:r>
      <w:r w:rsidRPr="004B04BF">
        <w:rPr>
          <w:rFonts w:ascii="Cambria" w:eastAsia="Times New Roman" w:hAnsi="Cambria" w:cs="Times New Roman"/>
          <w:szCs w:val="24"/>
        </w:rPr>
        <w:t xml:space="preserve"> limited to fugitive dust, vehicle exhaust, and possible use of temporary portable concrete batch plants during the construction period. Emissions during the operational phase would be </w:t>
      </w:r>
      <w:r w:rsidR="00D67290">
        <w:rPr>
          <w:rFonts w:ascii="Cambria" w:eastAsia="Times New Roman" w:hAnsi="Cambria" w:cs="Times New Roman"/>
          <w:szCs w:val="24"/>
        </w:rPr>
        <w:t xml:space="preserve">similar to those currently taking place at these existing transmission facilities, </w:t>
      </w:r>
      <w:r w:rsidR="004F27A8">
        <w:rPr>
          <w:rFonts w:ascii="Cambria" w:eastAsia="Times New Roman" w:hAnsi="Cambria" w:cs="Times New Roman"/>
          <w:szCs w:val="24"/>
        </w:rPr>
        <w:t xml:space="preserve">and </w:t>
      </w:r>
      <w:r w:rsidR="00D67290">
        <w:rPr>
          <w:rFonts w:ascii="Cambria" w:eastAsia="Times New Roman" w:hAnsi="Cambria" w:cs="Times New Roman"/>
          <w:szCs w:val="24"/>
        </w:rPr>
        <w:t>limited to vehicle exhaust and dust during infrequent maintenance activities such as inspections and vegetation management.</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Default="009F2924" w:rsidP="009F2924">
      <w:pPr>
        <w:widowControl w:val="0"/>
        <w:tabs>
          <w:tab w:val="left" w:pos="1540"/>
          <w:tab w:val="left" w:pos="1541"/>
        </w:tabs>
        <w:autoSpaceDE w:val="0"/>
        <w:autoSpaceDN w:val="0"/>
        <w:spacing w:after="0" w:line="240" w:lineRule="auto"/>
        <w:ind w:left="1350" w:hanging="630"/>
        <w:rPr>
          <w:rFonts w:ascii="Cambria" w:eastAsia="Times New Roman" w:hAnsi="Cambria" w:cs="Times New Roman"/>
          <w:i/>
        </w:rPr>
      </w:pPr>
      <w:r w:rsidRPr="009F2924">
        <w:rPr>
          <w:rFonts w:ascii="Cambria" w:eastAsia="Times New Roman" w:hAnsi="Cambria" w:cs="Times New Roman"/>
          <w:i/>
        </w:rPr>
        <w:t>iv.</w:t>
      </w:r>
      <w:r w:rsidRPr="009F2924">
        <w:rPr>
          <w:rFonts w:ascii="Cambria" w:eastAsia="Times New Roman" w:hAnsi="Cambria" w:cs="Times New Roman"/>
          <w:i/>
        </w:rPr>
        <w:tab/>
        <w:t>Access to water resources/water quality</w:t>
      </w:r>
      <w:r w:rsidRPr="009F2924">
        <w:rPr>
          <w:rFonts w:ascii="Cambria" w:eastAsia="Times New Roman" w:hAnsi="Cambria" w:cs="Times New Roman"/>
          <w:i/>
          <w:spacing w:val="-12"/>
        </w:rPr>
        <w:t xml:space="preserve"> </w:t>
      </w:r>
      <w:r w:rsidRPr="009F2924">
        <w:rPr>
          <w:rFonts w:ascii="Cambria" w:eastAsia="Times New Roman" w:hAnsi="Cambria" w:cs="Times New Roman"/>
          <w:i/>
        </w:rPr>
        <w:t>impacts</w:t>
      </w:r>
    </w:p>
    <w:p w:rsidR="003C12F9" w:rsidRPr="009F2924" w:rsidRDefault="003C12F9" w:rsidP="009F2924">
      <w:pPr>
        <w:widowControl w:val="0"/>
        <w:tabs>
          <w:tab w:val="left" w:pos="1540"/>
          <w:tab w:val="left" w:pos="1541"/>
        </w:tabs>
        <w:autoSpaceDE w:val="0"/>
        <w:autoSpaceDN w:val="0"/>
        <w:spacing w:after="0" w:line="240" w:lineRule="auto"/>
        <w:ind w:left="1350" w:hanging="630"/>
        <w:rPr>
          <w:rFonts w:ascii="Cambria" w:eastAsia="Times New Roman" w:hAnsi="Cambria" w:cs="Times New Roman"/>
          <w:i/>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The existing </w:t>
      </w:r>
      <w:r w:rsidR="00DE3140">
        <w:rPr>
          <w:rFonts w:ascii="Cambria" w:eastAsia="Times New Roman" w:hAnsi="Cambria" w:cs="Times New Roman"/>
          <w:szCs w:val="24"/>
        </w:rPr>
        <w:t xml:space="preserve">NEP </w:t>
      </w:r>
      <w:r w:rsidRPr="009F2924">
        <w:rPr>
          <w:rFonts w:ascii="Cambria" w:eastAsia="Times New Roman" w:hAnsi="Cambria" w:cs="Times New Roman"/>
          <w:szCs w:val="24"/>
        </w:rPr>
        <w:t xml:space="preserve">AC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is located primarily in the Merrimack River Watershed. The Merrimack River is formed at the confluence of the </w:t>
      </w:r>
      <w:proofErr w:type="spellStart"/>
      <w:r w:rsidRPr="009F2924">
        <w:rPr>
          <w:rFonts w:ascii="Cambria" w:eastAsia="Times New Roman" w:hAnsi="Cambria" w:cs="Times New Roman"/>
          <w:szCs w:val="24"/>
        </w:rPr>
        <w:t>Pemigewasset</w:t>
      </w:r>
      <w:proofErr w:type="spellEnd"/>
      <w:r w:rsidRPr="009F2924">
        <w:rPr>
          <w:rFonts w:ascii="Cambria" w:eastAsia="Times New Roman" w:hAnsi="Cambria" w:cs="Times New Roman"/>
          <w:szCs w:val="24"/>
        </w:rPr>
        <w:t xml:space="preserve"> and Winnipesaukee Rivers in central New Hampshire, flowing south before draining into the Atlantic Ocean. The Merrimack River Watershed drains 3,834 square miles in New Hampshire. Within this watershed, the existing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crosses three sub-watersheds including </w:t>
      </w:r>
      <w:proofErr w:type="spellStart"/>
      <w:r w:rsidRPr="009F2924">
        <w:rPr>
          <w:rFonts w:ascii="Cambria" w:eastAsia="Times New Roman" w:hAnsi="Cambria" w:cs="Times New Roman"/>
          <w:szCs w:val="24"/>
        </w:rPr>
        <w:t>Pemigewasset</w:t>
      </w:r>
      <w:proofErr w:type="spellEnd"/>
      <w:r w:rsidRPr="009F2924">
        <w:rPr>
          <w:rFonts w:ascii="Cambria" w:eastAsia="Times New Roman" w:hAnsi="Cambria" w:cs="Times New Roman"/>
          <w:szCs w:val="24"/>
        </w:rPr>
        <w:t xml:space="preserve">, Contoocook, and Merrimack River. The northern end of the existing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is located within the Connecticut River Watershed. The Connecticut River originates from Fourth Connecticut Lake adjacent to the Canadian border, flowing south before draining into the Long Island Sound. The Connecticut River Watershed drains 3,063 square miles in New Hampshire. Within this watershed, the existing AC line crosses one sub-watershed, the Waits sub-watershed (NHDES 2017).</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The New Hampshire Department of</w:t>
      </w:r>
      <w:r w:rsidR="0057556B">
        <w:rPr>
          <w:rFonts w:ascii="Cambria" w:eastAsia="Times New Roman" w:hAnsi="Cambria" w:cs="Times New Roman"/>
          <w:szCs w:val="24"/>
        </w:rPr>
        <w:t xml:space="preserve"> Environmental Services (NHDES</w:t>
      </w:r>
      <w:r w:rsidRPr="009F2924">
        <w:rPr>
          <w:rFonts w:ascii="Cambria" w:eastAsia="Times New Roman" w:hAnsi="Cambria" w:cs="Times New Roman"/>
          <w:szCs w:val="24"/>
        </w:rPr>
        <w:t xml:space="preserve">) utilizes the NHD to document streams throughout the State. The NHDES classifies select rivers in the State as “Designated Rivers”, which are noted for their outstanding natural and cultural resources and are protected under the Rivers Management and Protection Program (NHDES 2017). The NHDES also lists stream and river segments that are protected under the </w:t>
      </w:r>
      <w:proofErr w:type="spellStart"/>
      <w:r w:rsidRPr="009F2924">
        <w:rPr>
          <w:rFonts w:ascii="Cambria" w:eastAsia="Times New Roman" w:hAnsi="Cambria" w:cs="Times New Roman"/>
          <w:szCs w:val="24"/>
        </w:rPr>
        <w:t>Shoreland</w:t>
      </w:r>
      <w:proofErr w:type="spellEnd"/>
      <w:r w:rsidRPr="009F2924">
        <w:rPr>
          <w:rFonts w:ascii="Cambria" w:eastAsia="Times New Roman" w:hAnsi="Cambria" w:cs="Times New Roman"/>
          <w:szCs w:val="24"/>
        </w:rPr>
        <w:t xml:space="preserve"> Water</w:t>
      </w:r>
      <w:r w:rsidR="0057556B">
        <w:rPr>
          <w:rFonts w:ascii="Cambria" w:eastAsia="Times New Roman" w:hAnsi="Cambria" w:cs="Times New Roman"/>
          <w:szCs w:val="24"/>
        </w:rPr>
        <w:t xml:space="preserve"> Quality Protection Act (SWQPA</w:t>
      </w:r>
      <w:r w:rsidRPr="009F2924">
        <w:rPr>
          <w:rFonts w:ascii="Cambria" w:eastAsia="Times New Roman" w:hAnsi="Cambria" w:cs="Times New Roman"/>
          <w:szCs w:val="24"/>
        </w:rPr>
        <w:t xml:space="preserve">). </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The existing </w:t>
      </w:r>
      <w:r w:rsidR="00DE3140">
        <w:rPr>
          <w:rFonts w:ascii="Cambria" w:eastAsia="Times New Roman" w:hAnsi="Cambria" w:cs="Times New Roman"/>
          <w:szCs w:val="24"/>
        </w:rPr>
        <w:t xml:space="preserve">NEP </w:t>
      </w:r>
      <w:r w:rsidRPr="009F2924">
        <w:rPr>
          <w:rFonts w:ascii="Cambria" w:eastAsia="Times New Roman" w:hAnsi="Cambria" w:cs="Times New Roman"/>
          <w:szCs w:val="24"/>
        </w:rPr>
        <w:t xml:space="preserve">AC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in New Hampshire crosses 104 streams included in the NHD, including the named streams</w:t>
      </w:r>
      <w:r w:rsidR="003946BA">
        <w:rPr>
          <w:rFonts w:ascii="Cambria" w:eastAsia="Times New Roman" w:hAnsi="Cambria" w:cs="Times New Roman"/>
          <w:szCs w:val="24"/>
        </w:rPr>
        <w:t xml:space="preserve"> listed below</w:t>
      </w:r>
      <w:r w:rsidRPr="009F2924">
        <w:rPr>
          <w:rFonts w:ascii="Cambria" w:eastAsia="Times New Roman" w:hAnsi="Cambria" w:cs="Times New Roman"/>
          <w:szCs w:val="24"/>
        </w:rPr>
        <w:t>:</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tbl>
      <w:tblPr>
        <w:tblStyle w:val="TableGrid"/>
        <w:tblW w:w="0" w:type="auto"/>
        <w:tblLook w:val="04A0"/>
      </w:tblPr>
      <w:tblGrid>
        <w:gridCol w:w="5220"/>
        <w:gridCol w:w="4140"/>
      </w:tblGrid>
      <w:tr w:rsidR="009F2924" w:rsidRPr="009F2924">
        <w:tc>
          <w:tcPr>
            <w:tcW w:w="522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proofErr w:type="spellStart"/>
            <w:r w:rsidRPr="009F2924">
              <w:rPr>
                <w:rFonts w:ascii="Cambria" w:eastAsia="Times New Roman" w:hAnsi="Cambria" w:cs="Times New Roman"/>
                <w:b/>
                <w:szCs w:val="24"/>
              </w:rPr>
              <w:t>Ammonoosuc</w:t>
            </w:r>
            <w:proofErr w:type="spellEnd"/>
            <w:r w:rsidRPr="009F2924">
              <w:rPr>
                <w:rFonts w:ascii="Cambria" w:eastAsia="Times New Roman" w:hAnsi="Cambria" w:cs="Times New Roman"/>
                <w:b/>
                <w:szCs w:val="24"/>
              </w:rPr>
              <w:t xml:space="preserve"> River*</w:t>
            </w:r>
          </w:p>
        </w:tc>
        <w:tc>
          <w:tcPr>
            <w:tcW w:w="414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szCs w:val="24"/>
              </w:rPr>
              <w:t>Harry Brook</w:t>
            </w:r>
          </w:p>
        </w:tc>
      </w:tr>
      <w:tr w:rsidR="009F2924" w:rsidRPr="009F2924">
        <w:tc>
          <w:tcPr>
            <w:tcW w:w="522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szCs w:val="24"/>
              </w:rPr>
              <w:t>Atwell Brook*</w:t>
            </w:r>
          </w:p>
        </w:tc>
        <w:tc>
          <w:tcPr>
            <w:tcW w:w="414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szCs w:val="24"/>
              </w:rPr>
              <w:t>Hunt Mountain Brook</w:t>
            </w:r>
          </w:p>
        </w:tc>
      </w:tr>
      <w:tr w:rsidR="009F2924" w:rsidRPr="009F2924">
        <w:tc>
          <w:tcPr>
            <w:tcW w:w="522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szCs w:val="24"/>
              </w:rPr>
              <w:t>Baker River*</w:t>
            </w:r>
          </w:p>
        </w:tc>
        <w:tc>
          <w:tcPr>
            <w:tcW w:w="414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szCs w:val="24"/>
              </w:rPr>
              <w:t>Little Pond Brook</w:t>
            </w:r>
          </w:p>
        </w:tc>
      </w:tr>
      <w:tr w:rsidR="009F2924" w:rsidRPr="009F2924">
        <w:tc>
          <w:tcPr>
            <w:tcW w:w="522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proofErr w:type="spellStart"/>
            <w:r w:rsidRPr="009F2924">
              <w:rPr>
                <w:rFonts w:ascii="Cambria" w:eastAsia="Times New Roman" w:hAnsi="Cambria" w:cs="Times New Roman"/>
                <w:szCs w:val="24"/>
              </w:rPr>
              <w:t>Beaverdam</w:t>
            </w:r>
            <w:proofErr w:type="spellEnd"/>
            <w:r w:rsidRPr="009F2924">
              <w:rPr>
                <w:rFonts w:ascii="Cambria" w:eastAsia="Times New Roman" w:hAnsi="Cambria" w:cs="Times New Roman"/>
                <w:szCs w:val="24"/>
              </w:rPr>
              <w:t xml:space="preserve"> Brook</w:t>
            </w:r>
          </w:p>
        </w:tc>
        <w:tc>
          <w:tcPr>
            <w:tcW w:w="414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b/>
                <w:szCs w:val="24"/>
              </w:rPr>
              <w:t>Merrimack River</w:t>
            </w:r>
            <w:r w:rsidRPr="009F2924">
              <w:rPr>
                <w:rFonts w:ascii="Cambria" w:eastAsia="Times New Roman" w:hAnsi="Cambria" w:cs="Times New Roman"/>
                <w:szCs w:val="24"/>
              </w:rPr>
              <w:t>*</w:t>
            </w:r>
          </w:p>
        </w:tc>
      </w:tr>
      <w:tr w:rsidR="009F2924" w:rsidRPr="009F2924">
        <w:tc>
          <w:tcPr>
            <w:tcW w:w="522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szCs w:val="24"/>
              </w:rPr>
              <w:t>Bog Brook*</w:t>
            </w:r>
          </w:p>
        </w:tc>
        <w:tc>
          <w:tcPr>
            <w:tcW w:w="414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szCs w:val="24"/>
              </w:rPr>
              <w:t xml:space="preserve">North Branch </w:t>
            </w:r>
            <w:proofErr w:type="spellStart"/>
            <w:r w:rsidRPr="009F2924">
              <w:rPr>
                <w:rFonts w:ascii="Cambria" w:eastAsia="Times New Roman" w:hAnsi="Cambria" w:cs="Times New Roman"/>
                <w:szCs w:val="24"/>
              </w:rPr>
              <w:t>Oliverian</w:t>
            </w:r>
            <w:proofErr w:type="spellEnd"/>
            <w:r w:rsidRPr="009F2924">
              <w:rPr>
                <w:rFonts w:ascii="Cambria" w:eastAsia="Times New Roman" w:hAnsi="Cambria" w:cs="Times New Roman"/>
                <w:szCs w:val="24"/>
              </w:rPr>
              <w:t xml:space="preserve"> Brook*</w:t>
            </w:r>
          </w:p>
        </w:tc>
      </w:tr>
      <w:tr w:rsidR="009F2924" w:rsidRPr="009F2924">
        <w:tc>
          <w:tcPr>
            <w:tcW w:w="522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proofErr w:type="spellStart"/>
            <w:r w:rsidRPr="009F2924">
              <w:rPr>
                <w:rFonts w:ascii="Cambria" w:eastAsia="Times New Roman" w:hAnsi="Cambria" w:cs="Times New Roman"/>
                <w:szCs w:val="24"/>
              </w:rPr>
              <w:t>Boutwell</w:t>
            </w:r>
            <w:proofErr w:type="spellEnd"/>
            <w:r w:rsidRPr="009F2924">
              <w:rPr>
                <w:rFonts w:ascii="Cambria" w:eastAsia="Times New Roman" w:hAnsi="Cambria" w:cs="Times New Roman"/>
                <w:szCs w:val="24"/>
              </w:rPr>
              <w:t xml:space="preserve"> Mill Brook</w:t>
            </w:r>
          </w:p>
        </w:tc>
        <w:tc>
          <w:tcPr>
            <w:tcW w:w="414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proofErr w:type="spellStart"/>
            <w:r w:rsidRPr="009F2924">
              <w:rPr>
                <w:rFonts w:ascii="Cambria" w:eastAsia="Times New Roman" w:hAnsi="Cambria" w:cs="Times New Roman"/>
                <w:szCs w:val="24"/>
              </w:rPr>
              <w:t>Oliverian</w:t>
            </w:r>
            <w:proofErr w:type="spellEnd"/>
            <w:r w:rsidRPr="009F2924">
              <w:rPr>
                <w:rFonts w:ascii="Cambria" w:eastAsia="Times New Roman" w:hAnsi="Cambria" w:cs="Times New Roman"/>
                <w:szCs w:val="24"/>
              </w:rPr>
              <w:t xml:space="preserve"> Brook*</w:t>
            </w:r>
          </w:p>
        </w:tc>
      </w:tr>
      <w:tr w:rsidR="009F2924" w:rsidRPr="009F2924">
        <w:tc>
          <w:tcPr>
            <w:tcW w:w="522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szCs w:val="24"/>
              </w:rPr>
              <w:t>Bowman Brook</w:t>
            </w:r>
          </w:p>
        </w:tc>
        <w:tc>
          <w:tcPr>
            <w:tcW w:w="414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szCs w:val="24"/>
              </w:rPr>
              <w:t>One Stack Brook</w:t>
            </w:r>
          </w:p>
        </w:tc>
      </w:tr>
      <w:tr w:rsidR="009F2924" w:rsidRPr="009F2924">
        <w:tc>
          <w:tcPr>
            <w:tcW w:w="522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szCs w:val="24"/>
              </w:rPr>
              <w:t>Childs Brook</w:t>
            </w:r>
          </w:p>
        </w:tc>
        <w:tc>
          <w:tcPr>
            <w:tcW w:w="414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szCs w:val="24"/>
              </w:rPr>
              <w:t>Ore Hill Brook</w:t>
            </w:r>
          </w:p>
        </w:tc>
      </w:tr>
      <w:tr w:rsidR="009F2924" w:rsidRPr="009F2924">
        <w:tc>
          <w:tcPr>
            <w:tcW w:w="522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szCs w:val="24"/>
              </w:rPr>
              <w:t>Clark Brook</w:t>
            </w:r>
          </w:p>
        </w:tc>
        <w:tc>
          <w:tcPr>
            <w:tcW w:w="414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szCs w:val="24"/>
              </w:rPr>
              <w:t>Patten Brook</w:t>
            </w:r>
          </w:p>
        </w:tc>
      </w:tr>
      <w:tr w:rsidR="009F2924" w:rsidRPr="009F2924">
        <w:tc>
          <w:tcPr>
            <w:tcW w:w="522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proofErr w:type="spellStart"/>
            <w:r w:rsidRPr="009F2924">
              <w:rPr>
                <w:rFonts w:ascii="Cambria" w:eastAsia="Times New Roman" w:hAnsi="Cambria" w:cs="Times New Roman"/>
                <w:szCs w:val="24"/>
              </w:rPr>
              <w:t>Cockermouth</w:t>
            </w:r>
            <w:proofErr w:type="spellEnd"/>
            <w:r w:rsidRPr="009F2924">
              <w:rPr>
                <w:rFonts w:ascii="Cambria" w:eastAsia="Times New Roman" w:hAnsi="Cambria" w:cs="Times New Roman"/>
                <w:szCs w:val="24"/>
              </w:rPr>
              <w:t xml:space="preserve"> River*</w:t>
            </w:r>
          </w:p>
        </w:tc>
        <w:tc>
          <w:tcPr>
            <w:tcW w:w="414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proofErr w:type="spellStart"/>
            <w:r w:rsidRPr="009F2924">
              <w:rPr>
                <w:rFonts w:ascii="Cambria" w:eastAsia="Times New Roman" w:hAnsi="Cambria" w:cs="Times New Roman"/>
                <w:b/>
                <w:szCs w:val="24"/>
              </w:rPr>
              <w:t>Piscataquog</w:t>
            </w:r>
            <w:proofErr w:type="spellEnd"/>
            <w:r w:rsidRPr="009F2924">
              <w:rPr>
                <w:rFonts w:ascii="Cambria" w:eastAsia="Times New Roman" w:hAnsi="Cambria" w:cs="Times New Roman"/>
                <w:b/>
                <w:szCs w:val="24"/>
              </w:rPr>
              <w:t xml:space="preserve"> River</w:t>
            </w:r>
            <w:r w:rsidRPr="009F2924">
              <w:rPr>
                <w:rFonts w:ascii="Cambria" w:eastAsia="Times New Roman" w:hAnsi="Cambria" w:cs="Times New Roman"/>
                <w:szCs w:val="24"/>
              </w:rPr>
              <w:t>*</w:t>
            </w:r>
          </w:p>
        </w:tc>
      </w:tr>
      <w:tr w:rsidR="009F2924" w:rsidRPr="009F2924">
        <w:tc>
          <w:tcPr>
            <w:tcW w:w="522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b/>
                <w:szCs w:val="24"/>
              </w:rPr>
              <w:t>Contoocook River</w:t>
            </w:r>
            <w:r w:rsidRPr="009F2924">
              <w:rPr>
                <w:rFonts w:ascii="Cambria" w:eastAsia="Times New Roman" w:hAnsi="Cambria" w:cs="Times New Roman"/>
                <w:szCs w:val="24"/>
              </w:rPr>
              <w:t>*</w:t>
            </w:r>
          </w:p>
        </w:tc>
        <w:tc>
          <w:tcPr>
            <w:tcW w:w="414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szCs w:val="24"/>
              </w:rPr>
              <w:t>Pointer Club Brook</w:t>
            </w:r>
          </w:p>
        </w:tc>
      </w:tr>
      <w:tr w:rsidR="009F2924" w:rsidRPr="009F2924">
        <w:tc>
          <w:tcPr>
            <w:tcW w:w="522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szCs w:val="24"/>
              </w:rPr>
              <w:t>Deer Meadow Brook</w:t>
            </w:r>
          </w:p>
        </w:tc>
        <w:tc>
          <w:tcPr>
            <w:tcW w:w="414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szCs w:val="24"/>
              </w:rPr>
              <w:t>Pond Brook*</w:t>
            </w:r>
          </w:p>
        </w:tc>
      </w:tr>
      <w:tr w:rsidR="009F2924" w:rsidRPr="009F2924">
        <w:tc>
          <w:tcPr>
            <w:tcW w:w="522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proofErr w:type="spellStart"/>
            <w:r w:rsidRPr="009F2924">
              <w:rPr>
                <w:rFonts w:ascii="Cambria" w:eastAsia="Times New Roman" w:hAnsi="Cambria" w:cs="Times New Roman"/>
                <w:szCs w:val="24"/>
              </w:rPr>
              <w:t>Dolf</w:t>
            </w:r>
            <w:proofErr w:type="spellEnd"/>
            <w:r w:rsidRPr="009F2924">
              <w:rPr>
                <w:rFonts w:ascii="Cambria" w:eastAsia="Times New Roman" w:hAnsi="Cambria" w:cs="Times New Roman"/>
                <w:szCs w:val="24"/>
              </w:rPr>
              <w:t xml:space="preserve"> Brook</w:t>
            </w:r>
          </w:p>
        </w:tc>
        <w:tc>
          <w:tcPr>
            <w:tcW w:w="414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szCs w:val="24"/>
              </w:rPr>
              <w:t>Smith River*</w:t>
            </w:r>
          </w:p>
        </w:tc>
      </w:tr>
      <w:tr w:rsidR="009F2924" w:rsidRPr="009F2924">
        <w:tc>
          <w:tcPr>
            <w:tcW w:w="522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szCs w:val="24"/>
              </w:rPr>
              <w:t>Fowler River*</w:t>
            </w:r>
          </w:p>
        </w:tc>
        <w:tc>
          <w:tcPr>
            <w:tcW w:w="414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szCs w:val="24"/>
              </w:rPr>
              <w:t>South Branch Baker River*</w:t>
            </w:r>
          </w:p>
        </w:tc>
      </w:tr>
      <w:tr w:rsidR="009F2924" w:rsidRPr="009F2924">
        <w:tc>
          <w:tcPr>
            <w:tcW w:w="522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szCs w:val="24"/>
              </w:rPr>
              <w:t>Halls Brook</w:t>
            </w:r>
          </w:p>
        </w:tc>
        <w:tc>
          <w:tcPr>
            <w:tcW w:w="414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szCs w:val="24"/>
              </w:rPr>
              <w:t>Tilton Brook</w:t>
            </w:r>
          </w:p>
        </w:tc>
      </w:tr>
      <w:tr w:rsidR="009F2924" w:rsidRPr="009F2924">
        <w:tc>
          <w:tcPr>
            <w:tcW w:w="522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r w:rsidRPr="009F2924">
              <w:rPr>
                <w:rFonts w:ascii="Cambria" w:eastAsia="Times New Roman" w:hAnsi="Cambria" w:cs="Times New Roman"/>
                <w:szCs w:val="24"/>
              </w:rPr>
              <w:t>Hardy Brook</w:t>
            </w:r>
          </w:p>
        </w:tc>
        <w:tc>
          <w:tcPr>
            <w:tcW w:w="4140" w:type="dxa"/>
            <w:tcBorders>
              <w:top w:val="nil"/>
              <w:left w:val="nil"/>
              <w:bottom w:val="nil"/>
              <w:right w:val="nil"/>
            </w:tcBorders>
          </w:tcPr>
          <w:p w:rsidR="009F2924" w:rsidRPr="009F2924" w:rsidRDefault="009F2924" w:rsidP="00B064FA">
            <w:pPr>
              <w:widowControl w:val="0"/>
              <w:autoSpaceDE w:val="0"/>
              <w:autoSpaceDN w:val="0"/>
              <w:spacing w:before="7"/>
              <w:ind w:left="360"/>
              <w:rPr>
                <w:rFonts w:ascii="Cambria" w:eastAsia="Times New Roman" w:hAnsi="Cambria" w:cs="Times New Roman"/>
                <w:szCs w:val="24"/>
              </w:rPr>
            </w:pPr>
            <w:proofErr w:type="spellStart"/>
            <w:r w:rsidRPr="009F2924">
              <w:rPr>
                <w:rFonts w:ascii="Cambria" w:eastAsia="Times New Roman" w:hAnsi="Cambria" w:cs="Times New Roman"/>
                <w:szCs w:val="24"/>
              </w:rPr>
              <w:t>Tural</w:t>
            </w:r>
            <w:proofErr w:type="spellEnd"/>
            <w:r w:rsidRPr="009F2924">
              <w:rPr>
                <w:rFonts w:ascii="Cambria" w:eastAsia="Times New Roman" w:hAnsi="Cambria" w:cs="Times New Roman"/>
                <w:szCs w:val="24"/>
              </w:rPr>
              <w:t xml:space="preserve"> Brook</w:t>
            </w:r>
          </w:p>
        </w:tc>
      </w:tr>
      <w:tr w:rsidR="009F2924" w:rsidRPr="009F2924">
        <w:tc>
          <w:tcPr>
            <w:tcW w:w="9360" w:type="dxa"/>
            <w:gridSpan w:val="2"/>
            <w:tcBorders>
              <w:top w:val="nil"/>
              <w:left w:val="nil"/>
              <w:bottom w:val="nil"/>
              <w:right w:val="nil"/>
            </w:tcBorders>
          </w:tcPr>
          <w:p w:rsidR="00737568" w:rsidRDefault="00737568" w:rsidP="009F2924">
            <w:pPr>
              <w:widowControl w:val="0"/>
              <w:autoSpaceDE w:val="0"/>
              <w:autoSpaceDN w:val="0"/>
              <w:spacing w:before="7"/>
              <w:rPr>
                <w:rFonts w:ascii="Cambria" w:eastAsia="Times New Roman" w:hAnsi="Cambria" w:cs="Times New Roman"/>
                <w:b/>
                <w:szCs w:val="24"/>
              </w:rPr>
            </w:pPr>
          </w:p>
          <w:p w:rsidR="009F2924" w:rsidRPr="009F2924" w:rsidRDefault="009F2924" w:rsidP="009F2924">
            <w:pPr>
              <w:widowControl w:val="0"/>
              <w:autoSpaceDE w:val="0"/>
              <w:autoSpaceDN w:val="0"/>
              <w:spacing w:before="7"/>
              <w:rPr>
                <w:rFonts w:ascii="Cambria" w:eastAsia="Times New Roman" w:hAnsi="Cambria" w:cs="Times New Roman"/>
                <w:szCs w:val="24"/>
              </w:rPr>
            </w:pPr>
            <w:r w:rsidRPr="009F2924">
              <w:rPr>
                <w:rFonts w:ascii="Cambria" w:eastAsia="Times New Roman" w:hAnsi="Cambria" w:cs="Times New Roman"/>
                <w:b/>
                <w:szCs w:val="24"/>
              </w:rPr>
              <w:t>Bold text</w:t>
            </w:r>
            <w:r w:rsidRPr="009F2924">
              <w:rPr>
                <w:rFonts w:ascii="Cambria" w:eastAsia="Times New Roman" w:hAnsi="Cambria" w:cs="Times New Roman"/>
                <w:szCs w:val="24"/>
              </w:rPr>
              <w:t xml:space="preserve"> </w:t>
            </w:r>
            <w:r w:rsidR="006F1918">
              <w:rPr>
                <w:rFonts w:ascii="Cambria" w:eastAsia="Times New Roman" w:hAnsi="Cambria" w:cs="Times New Roman"/>
                <w:szCs w:val="24"/>
              </w:rPr>
              <w:t xml:space="preserve">above </w:t>
            </w:r>
            <w:r w:rsidRPr="009F2924">
              <w:rPr>
                <w:rFonts w:ascii="Cambria" w:eastAsia="Times New Roman" w:hAnsi="Cambria" w:cs="Times New Roman"/>
                <w:szCs w:val="24"/>
              </w:rPr>
              <w:t>indicates the feature is a NHDES ‘Designated River’</w:t>
            </w:r>
          </w:p>
          <w:p w:rsidR="009F2924" w:rsidRPr="009F2924" w:rsidRDefault="009F2924" w:rsidP="00E175A6">
            <w:pPr>
              <w:widowControl w:val="0"/>
              <w:autoSpaceDE w:val="0"/>
              <w:autoSpaceDN w:val="0"/>
              <w:spacing w:before="7"/>
              <w:rPr>
                <w:rFonts w:ascii="Cambria" w:eastAsia="Times New Roman" w:hAnsi="Cambria" w:cs="Times New Roman"/>
                <w:szCs w:val="24"/>
              </w:rPr>
            </w:pPr>
            <w:r w:rsidRPr="009F2924">
              <w:rPr>
                <w:rFonts w:ascii="Cambria" w:eastAsia="Times New Roman" w:hAnsi="Cambria" w:cs="Times New Roman"/>
                <w:szCs w:val="24"/>
              </w:rPr>
              <w:t xml:space="preserve">* </w:t>
            </w:r>
            <w:proofErr w:type="gramStart"/>
            <w:r w:rsidRPr="009F2924">
              <w:rPr>
                <w:rFonts w:ascii="Cambria" w:eastAsia="Times New Roman" w:hAnsi="Cambria" w:cs="Times New Roman"/>
                <w:szCs w:val="24"/>
              </w:rPr>
              <w:t>indicates</w:t>
            </w:r>
            <w:proofErr w:type="gramEnd"/>
            <w:r w:rsidRPr="009F2924">
              <w:rPr>
                <w:rFonts w:ascii="Cambria" w:eastAsia="Times New Roman" w:hAnsi="Cambria" w:cs="Times New Roman"/>
                <w:szCs w:val="24"/>
              </w:rPr>
              <w:t xml:space="preserve"> the feature, or segments of the feature, are protected under the SWQPA</w:t>
            </w:r>
            <w:r w:rsidR="00E175A6">
              <w:rPr>
                <w:rFonts w:ascii="Cambria" w:eastAsia="Times New Roman" w:hAnsi="Cambria" w:cs="Times New Roman"/>
                <w:szCs w:val="24"/>
              </w:rPr>
              <w:t>; h</w:t>
            </w:r>
            <w:r w:rsidR="00E175A6" w:rsidRPr="009F2924">
              <w:rPr>
                <w:rFonts w:ascii="Cambria" w:eastAsia="Times New Roman" w:hAnsi="Cambria" w:cs="Times New Roman"/>
                <w:szCs w:val="24"/>
              </w:rPr>
              <w:t xml:space="preserve">owever, the segments of these streams that are protected may not necessarily be located within the existing AC </w:t>
            </w:r>
            <w:r w:rsidR="00314B96">
              <w:rPr>
                <w:rFonts w:ascii="Cambria" w:eastAsia="Times New Roman" w:hAnsi="Cambria" w:cs="Times New Roman"/>
                <w:szCs w:val="24"/>
              </w:rPr>
              <w:t>ROW</w:t>
            </w:r>
            <w:r w:rsidR="00E175A6" w:rsidRPr="009F2924">
              <w:rPr>
                <w:rFonts w:ascii="Cambria" w:eastAsia="Times New Roman" w:hAnsi="Cambria" w:cs="Times New Roman"/>
                <w:szCs w:val="24"/>
              </w:rPr>
              <w:t>.</w:t>
            </w:r>
          </w:p>
        </w:tc>
      </w:tr>
    </w:tbl>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Construction activities required for the 230 kV upgrades will likely be confined to the existing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and structure locations, and </w:t>
      </w:r>
      <w:proofErr w:type="gramStart"/>
      <w:r w:rsidRPr="009F2924">
        <w:rPr>
          <w:rFonts w:ascii="Cambria" w:eastAsia="Times New Roman" w:hAnsi="Cambria" w:cs="Times New Roman"/>
          <w:szCs w:val="24"/>
        </w:rPr>
        <w:t>conductor pulling</w:t>
      </w:r>
      <w:proofErr w:type="gramEnd"/>
      <w:r w:rsidRPr="009F2924">
        <w:rPr>
          <w:rFonts w:ascii="Cambria" w:eastAsia="Times New Roman" w:hAnsi="Cambria" w:cs="Times New Roman"/>
          <w:szCs w:val="24"/>
        </w:rPr>
        <w:t xml:space="preserve"> sites can be located away from stream banks. Use of the existing access roads by NEP would also help to avoid new stream crossings.</w:t>
      </w:r>
      <w:r w:rsidR="0020325C">
        <w:rPr>
          <w:rFonts w:ascii="Cambria" w:eastAsia="Times New Roman" w:hAnsi="Cambria" w:cs="Times New Roman"/>
          <w:szCs w:val="24"/>
        </w:rPr>
        <w:t xml:space="preserve"> </w:t>
      </w:r>
    </w:p>
    <w:p w:rsidR="0020325C" w:rsidRDefault="0020325C" w:rsidP="009F2924">
      <w:pPr>
        <w:widowControl w:val="0"/>
        <w:autoSpaceDE w:val="0"/>
        <w:autoSpaceDN w:val="0"/>
        <w:spacing w:before="7" w:after="0" w:line="240" w:lineRule="auto"/>
        <w:rPr>
          <w:rFonts w:ascii="Cambria" w:eastAsia="Times New Roman" w:hAnsi="Cambria" w:cs="Times New Roman"/>
          <w:szCs w:val="24"/>
        </w:rPr>
      </w:pPr>
    </w:p>
    <w:p w:rsidR="0020325C" w:rsidRDefault="0020325C" w:rsidP="009F2924">
      <w:pPr>
        <w:widowControl w:val="0"/>
        <w:autoSpaceDE w:val="0"/>
        <w:autoSpaceDN w:val="0"/>
        <w:spacing w:before="7" w:after="0" w:line="240" w:lineRule="auto"/>
        <w:rPr>
          <w:rFonts w:ascii="Cambria" w:eastAsia="Times New Roman" w:hAnsi="Cambria" w:cs="Times New Roman"/>
          <w:szCs w:val="24"/>
        </w:rPr>
      </w:pPr>
      <w:r>
        <w:rPr>
          <w:rFonts w:ascii="Cambria" w:eastAsia="Times New Roman" w:hAnsi="Cambria" w:cs="Times New Roman"/>
          <w:szCs w:val="24"/>
        </w:rPr>
        <w:t xml:space="preserve">It is anticipated that the </w:t>
      </w:r>
      <w:proofErr w:type="spellStart"/>
      <w:r>
        <w:rPr>
          <w:rFonts w:ascii="Cambria" w:eastAsia="Times New Roman" w:hAnsi="Cambria" w:cs="Times New Roman"/>
          <w:szCs w:val="24"/>
        </w:rPr>
        <w:t>Eversource</w:t>
      </w:r>
      <w:proofErr w:type="spellEnd"/>
      <w:r>
        <w:rPr>
          <w:rFonts w:ascii="Cambria" w:eastAsia="Times New Roman" w:hAnsi="Cambria" w:cs="Times New Roman"/>
          <w:szCs w:val="24"/>
        </w:rPr>
        <w:t xml:space="preserve"> upgrades may also require similar crossing of water resource areas; </w:t>
      </w:r>
      <w:r w:rsidR="00E175A6">
        <w:rPr>
          <w:rFonts w:ascii="Cambria" w:eastAsia="Times New Roman" w:hAnsi="Cambria" w:cs="Times New Roman"/>
          <w:szCs w:val="24"/>
        </w:rPr>
        <w:t xml:space="preserve">for the same reasons </w:t>
      </w:r>
      <w:r>
        <w:rPr>
          <w:rFonts w:ascii="Cambria" w:eastAsia="Times New Roman" w:hAnsi="Cambria" w:cs="Times New Roman"/>
          <w:szCs w:val="24"/>
        </w:rPr>
        <w:t>impacts are not expected to be significant.</w:t>
      </w:r>
    </w:p>
    <w:p w:rsidR="005B1452" w:rsidRDefault="005B1452" w:rsidP="009F2924">
      <w:pPr>
        <w:widowControl w:val="0"/>
        <w:tabs>
          <w:tab w:val="left" w:pos="1540"/>
          <w:tab w:val="left" w:pos="1541"/>
        </w:tabs>
        <w:autoSpaceDE w:val="0"/>
        <w:autoSpaceDN w:val="0"/>
        <w:spacing w:after="0" w:line="240" w:lineRule="auto"/>
        <w:ind w:left="1350" w:hanging="630"/>
        <w:rPr>
          <w:rFonts w:ascii="Cambria" w:eastAsia="Times New Roman" w:hAnsi="Cambria" w:cs="Times New Roman"/>
          <w:i/>
        </w:rPr>
      </w:pPr>
    </w:p>
    <w:p w:rsidR="009F2924" w:rsidRPr="009F2924" w:rsidRDefault="009F2924" w:rsidP="009F2924">
      <w:pPr>
        <w:widowControl w:val="0"/>
        <w:tabs>
          <w:tab w:val="left" w:pos="1540"/>
          <w:tab w:val="left" w:pos="1541"/>
        </w:tabs>
        <w:autoSpaceDE w:val="0"/>
        <w:autoSpaceDN w:val="0"/>
        <w:spacing w:after="0" w:line="240" w:lineRule="auto"/>
        <w:ind w:left="1350" w:hanging="630"/>
        <w:rPr>
          <w:rFonts w:ascii="Cambria" w:eastAsia="Times New Roman" w:hAnsi="Cambria" w:cs="Times New Roman"/>
          <w:i/>
        </w:rPr>
      </w:pPr>
      <w:r w:rsidRPr="009F2924">
        <w:rPr>
          <w:rFonts w:ascii="Cambria" w:eastAsia="Times New Roman" w:hAnsi="Cambria" w:cs="Times New Roman"/>
          <w:i/>
        </w:rPr>
        <w:t>v.</w:t>
      </w:r>
      <w:r w:rsidRPr="009F2924">
        <w:rPr>
          <w:rFonts w:ascii="Cambria" w:eastAsia="Times New Roman" w:hAnsi="Cambria" w:cs="Times New Roman"/>
          <w:i/>
        </w:rPr>
        <w:tab/>
        <w:t>Ecological and natural resources</w:t>
      </w:r>
      <w:r w:rsidRPr="009F2924">
        <w:rPr>
          <w:rFonts w:ascii="Cambria" w:eastAsia="Times New Roman" w:hAnsi="Cambria" w:cs="Times New Roman"/>
          <w:i/>
          <w:spacing w:val="-12"/>
        </w:rPr>
        <w:t xml:space="preserve"> </w:t>
      </w:r>
      <w:r w:rsidRPr="009F2924">
        <w:rPr>
          <w:rFonts w:ascii="Cambria" w:eastAsia="Times New Roman" w:hAnsi="Cambria" w:cs="Times New Roman"/>
          <w:i/>
        </w:rPr>
        <w:t>impacts</w:t>
      </w:r>
    </w:p>
    <w:p w:rsid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DE3140" w:rsidP="009F2924">
      <w:pPr>
        <w:widowControl w:val="0"/>
        <w:autoSpaceDE w:val="0"/>
        <w:autoSpaceDN w:val="0"/>
        <w:spacing w:before="7" w:after="0" w:line="240" w:lineRule="auto"/>
        <w:rPr>
          <w:rFonts w:ascii="Cambria" w:eastAsia="Times New Roman" w:hAnsi="Cambria" w:cs="Times New Roman"/>
          <w:szCs w:val="24"/>
        </w:rPr>
      </w:pPr>
      <w:r w:rsidRPr="00D412EE">
        <w:rPr>
          <w:rFonts w:ascii="Cambria" w:eastAsia="Times New Roman" w:hAnsi="Cambria"/>
          <w:b/>
          <w:i/>
        </w:rPr>
        <w:t>Wetlands</w:t>
      </w:r>
      <w:r>
        <w:rPr>
          <w:rFonts w:ascii="Cambria" w:eastAsia="Times New Roman" w:hAnsi="Cambria"/>
          <w:szCs w:val="24"/>
        </w:rPr>
        <w:t xml:space="preserve"> </w:t>
      </w:r>
      <w:r w:rsidR="009F2924" w:rsidRPr="009F2924">
        <w:rPr>
          <w:rFonts w:ascii="Cambria" w:eastAsia="Times New Roman" w:hAnsi="Cambria" w:cs="Times New Roman"/>
          <w:szCs w:val="24"/>
        </w:rPr>
        <w:t xml:space="preserve">The NHDES Wetlands Bureau protects and preserves wetlands from unregulated alteration that would impact wetland functions and values including flood water mitigation, storm water treatment, groundwater recharge, critical habitat for fish and wildlife, and public enjoyment. The NHDES Wetlands Bureau utilizes NWI mapping to document wetlands throughout the State. The NWI classifies wetlands based on habitat as defined in </w:t>
      </w:r>
      <w:proofErr w:type="spellStart"/>
      <w:r w:rsidR="009F2924" w:rsidRPr="009F2924">
        <w:rPr>
          <w:rFonts w:ascii="Cambria" w:eastAsia="Times New Roman" w:hAnsi="Cambria" w:cs="Times New Roman"/>
          <w:szCs w:val="24"/>
        </w:rPr>
        <w:t>Cowardin</w:t>
      </w:r>
      <w:proofErr w:type="spellEnd"/>
      <w:r w:rsidR="009F2924" w:rsidRPr="009F2924">
        <w:rPr>
          <w:rFonts w:ascii="Cambria" w:eastAsia="Times New Roman" w:hAnsi="Cambria" w:cs="Times New Roman"/>
          <w:szCs w:val="24"/>
        </w:rPr>
        <w:t xml:space="preserve"> et al (1979).</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In addition, individual municipalities in New Hampshire may elect to designate “prime wetlands”. Wetlands are given this designation following a thorough review that involves a field and desktop reconnaissance. Prime wetlands are typically large in size (at least 2 acres), have not been significantly altered, and provide habitat to rare or threatened plant and animal species. A 100-foot buffer zone is designated adjacent to all prime wetlands. Following approval from the residents of the municipality, the NHDES reviews the submission for designation before final approval.</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Based on a review of the NWI, 171 wetlands are crossed by the centerline of the existing AC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between the </w:t>
      </w:r>
      <w:proofErr w:type="spellStart"/>
      <w:r w:rsidRPr="009F2924">
        <w:rPr>
          <w:rFonts w:ascii="Cambria" w:eastAsia="Times New Roman" w:hAnsi="Cambria" w:cs="Times New Roman"/>
          <w:szCs w:val="24"/>
        </w:rPr>
        <w:t>Comerford</w:t>
      </w:r>
      <w:proofErr w:type="spellEnd"/>
      <w:r w:rsidRPr="009F2924">
        <w:rPr>
          <w:rFonts w:ascii="Cambria" w:eastAsia="Times New Roman" w:hAnsi="Cambria" w:cs="Times New Roman"/>
          <w:szCs w:val="24"/>
        </w:rPr>
        <w:t xml:space="preserve"> Substation and the proposed Londonderry switching station site in New Hampshire for a total distance of approximately 6.2 miles; the longest individual crossing is approximately 1,411 feet. A total of 294 wetlands are located within the NEP existing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and the total area of wetlands within the existing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is approximately 243.7 acres. Table </w:t>
      </w:r>
      <w:r w:rsidR="00304439">
        <w:rPr>
          <w:rFonts w:ascii="Cambria" w:eastAsia="Times New Roman" w:hAnsi="Cambria" w:cs="Times New Roman"/>
          <w:szCs w:val="24"/>
        </w:rPr>
        <w:t>2</w:t>
      </w:r>
      <w:r w:rsidRPr="009F2924">
        <w:rPr>
          <w:rFonts w:ascii="Cambria" w:eastAsia="Times New Roman" w:hAnsi="Cambria" w:cs="Times New Roman"/>
          <w:szCs w:val="24"/>
        </w:rPr>
        <w:t xml:space="preserve"> presents the various wetland types that are located within the existing </w:t>
      </w:r>
      <w:r w:rsidR="00314B96">
        <w:rPr>
          <w:rFonts w:ascii="Cambria" w:eastAsia="Times New Roman" w:hAnsi="Cambria" w:cs="Times New Roman"/>
          <w:szCs w:val="24"/>
        </w:rPr>
        <w:t>ROW</w:t>
      </w:r>
      <w:r w:rsidRPr="009F2924">
        <w:rPr>
          <w:rFonts w:ascii="Cambria" w:eastAsia="Times New Roman" w:hAnsi="Cambria" w:cs="Times New Roman"/>
          <w:szCs w:val="24"/>
        </w:rPr>
        <w:t>.</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D0542" w:rsidRDefault="009D0542" w:rsidP="009F2924">
      <w:pPr>
        <w:widowControl w:val="0"/>
        <w:autoSpaceDE w:val="0"/>
        <w:autoSpaceDN w:val="0"/>
        <w:spacing w:before="7" w:after="0" w:line="240" w:lineRule="auto"/>
        <w:rPr>
          <w:rFonts w:ascii="Cambria" w:eastAsia="Times New Roman" w:hAnsi="Cambria" w:cs="Times New Roman"/>
          <w:szCs w:val="24"/>
        </w:rPr>
      </w:pPr>
    </w:p>
    <w:p w:rsidR="00E83078" w:rsidRDefault="00E83078">
      <w:pPr>
        <w:rPr>
          <w:rFonts w:ascii="Cambria" w:eastAsia="Times New Roman" w:hAnsi="Cambria" w:cs="Times New Roman"/>
          <w:b/>
          <w:szCs w:val="24"/>
        </w:rPr>
      </w:pPr>
      <w:r>
        <w:rPr>
          <w:rFonts w:ascii="Cambria" w:eastAsia="Times New Roman" w:hAnsi="Cambria" w:cs="Times New Roman"/>
          <w:b/>
          <w:szCs w:val="24"/>
        </w:rPr>
        <w:br w:type="page"/>
      </w:r>
    </w:p>
    <w:p w:rsidR="009F2924" w:rsidRPr="008209D1" w:rsidRDefault="009F2924" w:rsidP="008209D1">
      <w:pPr>
        <w:widowControl w:val="0"/>
        <w:autoSpaceDE w:val="0"/>
        <w:autoSpaceDN w:val="0"/>
        <w:spacing w:before="100" w:beforeAutospacing="1" w:after="120" w:line="240" w:lineRule="auto"/>
        <w:rPr>
          <w:rFonts w:ascii="Cambria" w:eastAsia="Times New Roman" w:hAnsi="Cambria" w:cs="Times New Roman"/>
          <w:b/>
          <w:sz w:val="20"/>
          <w:szCs w:val="24"/>
        </w:rPr>
      </w:pPr>
      <w:r w:rsidRPr="001B148D">
        <w:rPr>
          <w:rFonts w:ascii="Cambria" w:eastAsia="Times New Roman" w:hAnsi="Cambria" w:cs="Times New Roman"/>
          <w:b/>
          <w:sz w:val="20"/>
          <w:szCs w:val="24"/>
        </w:rPr>
        <w:t xml:space="preserve">Table </w:t>
      </w:r>
      <w:r w:rsidR="00F61194">
        <w:rPr>
          <w:rFonts w:ascii="Cambria" w:eastAsia="Times New Roman" w:hAnsi="Cambria" w:cs="Times New Roman"/>
          <w:b/>
          <w:sz w:val="20"/>
          <w:szCs w:val="24"/>
        </w:rPr>
        <w:t>2</w:t>
      </w:r>
      <w:r w:rsidRPr="001B148D">
        <w:rPr>
          <w:rFonts w:ascii="Cambria" w:eastAsia="Times New Roman" w:hAnsi="Cambria" w:cs="Times New Roman"/>
          <w:b/>
          <w:sz w:val="20"/>
          <w:szCs w:val="24"/>
        </w:rPr>
        <w:t>: Wetland Types and Acreage within the Existing NEP AC Right-of-Way in New Hampshire</w:t>
      </w:r>
    </w:p>
    <w:tbl>
      <w:tblPr>
        <w:tblStyle w:val="TableGrid"/>
        <w:tblW w:w="0" w:type="auto"/>
        <w:tblInd w:w="1795" w:type="dxa"/>
        <w:tblLook w:val="04A0"/>
      </w:tblPr>
      <w:tblGrid>
        <w:gridCol w:w="3240"/>
        <w:gridCol w:w="1980"/>
      </w:tblGrid>
      <w:tr w:rsidR="009F2924" w:rsidRPr="009D0542">
        <w:tc>
          <w:tcPr>
            <w:tcW w:w="3240" w:type="dxa"/>
            <w:shd w:val="clear" w:color="auto" w:fill="0000FF"/>
            <w:vAlign w:val="center"/>
          </w:tcPr>
          <w:p w:rsidR="009F2924" w:rsidRPr="009D0542" w:rsidRDefault="009F2924" w:rsidP="009F2924">
            <w:pPr>
              <w:widowControl w:val="0"/>
              <w:autoSpaceDE w:val="0"/>
              <w:autoSpaceDN w:val="0"/>
              <w:spacing w:before="7"/>
              <w:jc w:val="center"/>
              <w:rPr>
                <w:rFonts w:ascii="Cambria" w:eastAsia="Times New Roman" w:hAnsi="Cambria" w:cs="Times New Roman"/>
                <w:b/>
                <w:color w:val="FFFFFF" w:themeColor="background1"/>
                <w:sz w:val="20"/>
                <w:szCs w:val="20"/>
              </w:rPr>
            </w:pPr>
            <w:r w:rsidRPr="009D0542">
              <w:rPr>
                <w:rFonts w:ascii="Cambria" w:eastAsia="Times New Roman" w:hAnsi="Cambria" w:cs="Times New Roman"/>
                <w:b/>
                <w:color w:val="FFFFFF" w:themeColor="background1"/>
                <w:sz w:val="20"/>
                <w:szCs w:val="20"/>
              </w:rPr>
              <w:t>Wetland Type</w:t>
            </w:r>
          </w:p>
        </w:tc>
        <w:tc>
          <w:tcPr>
            <w:tcW w:w="1980" w:type="dxa"/>
            <w:shd w:val="clear" w:color="auto" w:fill="0000FF"/>
            <w:vAlign w:val="center"/>
          </w:tcPr>
          <w:p w:rsidR="009F2924" w:rsidRPr="009D0542" w:rsidRDefault="009F2924" w:rsidP="009F2924">
            <w:pPr>
              <w:widowControl w:val="0"/>
              <w:autoSpaceDE w:val="0"/>
              <w:autoSpaceDN w:val="0"/>
              <w:spacing w:before="7"/>
              <w:jc w:val="center"/>
              <w:rPr>
                <w:rFonts w:ascii="Cambria" w:eastAsia="Times New Roman" w:hAnsi="Cambria" w:cs="Times New Roman"/>
                <w:b/>
                <w:color w:val="FFFFFF" w:themeColor="background1"/>
                <w:sz w:val="20"/>
                <w:szCs w:val="20"/>
              </w:rPr>
            </w:pPr>
            <w:r w:rsidRPr="009D0542">
              <w:rPr>
                <w:rFonts w:ascii="Cambria" w:eastAsia="Times New Roman" w:hAnsi="Cambria" w:cs="Times New Roman"/>
                <w:b/>
                <w:color w:val="FFFFFF" w:themeColor="background1"/>
                <w:sz w:val="20"/>
                <w:szCs w:val="20"/>
              </w:rPr>
              <w:t>Acreage within NEP Right-of-Way</w:t>
            </w:r>
          </w:p>
        </w:tc>
      </w:tr>
      <w:tr w:rsidR="009F2924" w:rsidRPr="009F2924">
        <w:tc>
          <w:tcPr>
            <w:tcW w:w="3240" w:type="dxa"/>
          </w:tcPr>
          <w:p w:rsidR="009F2924" w:rsidRPr="009F2924" w:rsidRDefault="009F2924" w:rsidP="009F2924">
            <w:pPr>
              <w:widowControl w:val="0"/>
              <w:autoSpaceDE w:val="0"/>
              <w:autoSpaceDN w:val="0"/>
              <w:spacing w:before="7"/>
              <w:rPr>
                <w:rFonts w:ascii="Cambria" w:eastAsia="Times New Roman" w:hAnsi="Cambria" w:cs="Times New Roman"/>
                <w:sz w:val="20"/>
                <w:szCs w:val="20"/>
              </w:rPr>
            </w:pPr>
            <w:r w:rsidRPr="009F2924">
              <w:rPr>
                <w:rFonts w:ascii="Cambria" w:eastAsia="Times New Roman" w:hAnsi="Cambria" w:cs="Times New Roman"/>
                <w:sz w:val="20"/>
                <w:szCs w:val="20"/>
              </w:rPr>
              <w:t>Freshwater emergent</w:t>
            </w:r>
          </w:p>
        </w:tc>
        <w:tc>
          <w:tcPr>
            <w:tcW w:w="1980" w:type="dxa"/>
            <w:vAlign w:val="center"/>
          </w:tcPr>
          <w:p w:rsidR="009F2924" w:rsidRPr="009F2924" w:rsidRDefault="009F2924" w:rsidP="009F2924">
            <w:pPr>
              <w:widowControl w:val="0"/>
              <w:autoSpaceDE w:val="0"/>
              <w:autoSpaceDN w:val="0"/>
              <w:spacing w:before="7"/>
              <w:ind w:right="720"/>
              <w:jc w:val="right"/>
              <w:rPr>
                <w:rFonts w:ascii="Cambria" w:eastAsia="Times New Roman" w:hAnsi="Cambria" w:cs="Times New Roman"/>
                <w:sz w:val="20"/>
                <w:szCs w:val="20"/>
              </w:rPr>
            </w:pPr>
            <w:r w:rsidRPr="009F2924">
              <w:rPr>
                <w:rFonts w:ascii="Cambria" w:eastAsia="Times New Roman" w:hAnsi="Cambria" w:cs="Times New Roman"/>
                <w:sz w:val="20"/>
                <w:szCs w:val="20"/>
              </w:rPr>
              <w:t>120.7</w:t>
            </w:r>
          </w:p>
        </w:tc>
      </w:tr>
      <w:tr w:rsidR="009F2924" w:rsidRPr="009F2924">
        <w:tc>
          <w:tcPr>
            <w:tcW w:w="3240" w:type="dxa"/>
          </w:tcPr>
          <w:p w:rsidR="009F2924" w:rsidRPr="009F2924" w:rsidRDefault="009F2924" w:rsidP="009F2924">
            <w:pPr>
              <w:widowControl w:val="0"/>
              <w:autoSpaceDE w:val="0"/>
              <w:autoSpaceDN w:val="0"/>
              <w:spacing w:before="7"/>
              <w:rPr>
                <w:rFonts w:ascii="Cambria" w:eastAsia="Times New Roman" w:hAnsi="Cambria" w:cs="Times New Roman"/>
                <w:sz w:val="20"/>
                <w:szCs w:val="20"/>
              </w:rPr>
            </w:pPr>
            <w:r w:rsidRPr="009F2924">
              <w:rPr>
                <w:rFonts w:ascii="Cambria" w:eastAsia="Times New Roman" w:hAnsi="Cambria" w:cs="Times New Roman"/>
                <w:sz w:val="20"/>
                <w:szCs w:val="20"/>
              </w:rPr>
              <w:t>Freshwater forested/shrub</w:t>
            </w:r>
          </w:p>
        </w:tc>
        <w:tc>
          <w:tcPr>
            <w:tcW w:w="1980" w:type="dxa"/>
            <w:vAlign w:val="center"/>
          </w:tcPr>
          <w:p w:rsidR="009F2924" w:rsidRPr="009F2924" w:rsidRDefault="009F2924" w:rsidP="009F2924">
            <w:pPr>
              <w:widowControl w:val="0"/>
              <w:autoSpaceDE w:val="0"/>
              <w:autoSpaceDN w:val="0"/>
              <w:spacing w:before="7"/>
              <w:ind w:right="720"/>
              <w:jc w:val="right"/>
              <w:rPr>
                <w:rFonts w:ascii="Cambria" w:eastAsia="Times New Roman" w:hAnsi="Cambria" w:cs="Times New Roman"/>
                <w:sz w:val="20"/>
                <w:szCs w:val="20"/>
              </w:rPr>
            </w:pPr>
            <w:r w:rsidRPr="009F2924">
              <w:rPr>
                <w:rFonts w:ascii="Cambria" w:eastAsia="Times New Roman" w:hAnsi="Cambria" w:cs="Times New Roman"/>
                <w:sz w:val="20"/>
                <w:szCs w:val="20"/>
              </w:rPr>
              <w:t>73.3</w:t>
            </w:r>
          </w:p>
        </w:tc>
      </w:tr>
      <w:tr w:rsidR="009F2924" w:rsidRPr="009F2924">
        <w:tc>
          <w:tcPr>
            <w:tcW w:w="3240" w:type="dxa"/>
          </w:tcPr>
          <w:p w:rsidR="009F2924" w:rsidRPr="009F2924" w:rsidRDefault="009F2924" w:rsidP="009F2924">
            <w:pPr>
              <w:widowControl w:val="0"/>
              <w:autoSpaceDE w:val="0"/>
              <w:autoSpaceDN w:val="0"/>
              <w:spacing w:before="7"/>
              <w:rPr>
                <w:rFonts w:ascii="Cambria" w:eastAsia="Times New Roman" w:hAnsi="Cambria" w:cs="Times New Roman"/>
                <w:sz w:val="20"/>
                <w:szCs w:val="20"/>
              </w:rPr>
            </w:pPr>
            <w:proofErr w:type="spellStart"/>
            <w:r w:rsidRPr="009F2924">
              <w:rPr>
                <w:rFonts w:ascii="Cambria" w:eastAsia="Times New Roman" w:hAnsi="Cambria" w:cs="Times New Roman"/>
                <w:sz w:val="20"/>
                <w:szCs w:val="20"/>
              </w:rPr>
              <w:t>Riverine</w:t>
            </w:r>
            <w:proofErr w:type="spellEnd"/>
          </w:p>
        </w:tc>
        <w:tc>
          <w:tcPr>
            <w:tcW w:w="1980" w:type="dxa"/>
            <w:vAlign w:val="center"/>
          </w:tcPr>
          <w:p w:rsidR="009F2924" w:rsidRPr="009F2924" w:rsidRDefault="009F2924" w:rsidP="009F2924">
            <w:pPr>
              <w:widowControl w:val="0"/>
              <w:autoSpaceDE w:val="0"/>
              <w:autoSpaceDN w:val="0"/>
              <w:spacing w:before="7"/>
              <w:ind w:right="720"/>
              <w:jc w:val="right"/>
              <w:rPr>
                <w:rFonts w:ascii="Cambria" w:eastAsia="Times New Roman" w:hAnsi="Cambria" w:cs="Times New Roman"/>
                <w:sz w:val="20"/>
                <w:szCs w:val="20"/>
              </w:rPr>
            </w:pPr>
            <w:r w:rsidRPr="009F2924">
              <w:rPr>
                <w:rFonts w:ascii="Cambria" w:eastAsia="Times New Roman" w:hAnsi="Cambria" w:cs="Times New Roman"/>
                <w:sz w:val="20"/>
                <w:szCs w:val="20"/>
              </w:rPr>
              <w:t>36.3</w:t>
            </w:r>
          </w:p>
        </w:tc>
      </w:tr>
      <w:tr w:rsidR="009F2924" w:rsidRPr="009F2924">
        <w:tc>
          <w:tcPr>
            <w:tcW w:w="3240" w:type="dxa"/>
          </w:tcPr>
          <w:p w:rsidR="009F2924" w:rsidRPr="009F2924" w:rsidRDefault="009F2924" w:rsidP="009F2924">
            <w:pPr>
              <w:widowControl w:val="0"/>
              <w:autoSpaceDE w:val="0"/>
              <w:autoSpaceDN w:val="0"/>
              <w:spacing w:before="7"/>
              <w:rPr>
                <w:rFonts w:ascii="Cambria" w:eastAsia="Times New Roman" w:hAnsi="Cambria" w:cs="Times New Roman"/>
                <w:sz w:val="20"/>
                <w:szCs w:val="20"/>
              </w:rPr>
            </w:pPr>
            <w:r w:rsidRPr="009F2924">
              <w:rPr>
                <w:rFonts w:ascii="Cambria" w:eastAsia="Times New Roman" w:hAnsi="Cambria" w:cs="Times New Roman"/>
                <w:sz w:val="20"/>
                <w:szCs w:val="20"/>
              </w:rPr>
              <w:t>Freshwater pond</w:t>
            </w:r>
          </w:p>
        </w:tc>
        <w:tc>
          <w:tcPr>
            <w:tcW w:w="1980" w:type="dxa"/>
            <w:vAlign w:val="center"/>
          </w:tcPr>
          <w:p w:rsidR="009F2924" w:rsidRPr="009F2924" w:rsidRDefault="009F2924" w:rsidP="009F2924">
            <w:pPr>
              <w:widowControl w:val="0"/>
              <w:autoSpaceDE w:val="0"/>
              <w:autoSpaceDN w:val="0"/>
              <w:spacing w:before="7"/>
              <w:ind w:right="720"/>
              <w:jc w:val="right"/>
              <w:rPr>
                <w:rFonts w:ascii="Cambria" w:eastAsia="Times New Roman" w:hAnsi="Cambria" w:cs="Times New Roman"/>
                <w:sz w:val="20"/>
                <w:szCs w:val="20"/>
              </w:rPr>
            </w:pPr>
            <w:r w:rsidRPr="009F2924">
              <w:rPr>
                <w:rFonts w:ascii="Cambria" w:eastAsia="Times New Roman" w:hAnsi="Cambria" w:cs="Times New Roman"/>
                <w:sz w:val="20"/>
                <w:szCs w:val="20"/>
              </w:rPr>
              <w:t>9.3</w:t>
            </w:r>
          </w:p>
        </w:tc>
      </w:tr>
      <w:tr w:rsidR="009F2924" w:rsidRPr="009F2924">
        <w:tc>
          <w:tcPr>
            <w:tcW w:w="3240" w:type="dxa"/>
          </w:tcPr>
          <w:p w:rsidR="009F2924" w:rsidRPr="009F2924" w:rsidRDefault="009F2924" w:rsidP="009F2924">
            <w:pPr>
              <w:widowControl w:val="0"/>
              <w:autoSpaceDE w:val="0"/>
              <w:autoSpaceDN w:val="0"/>
              <w:spacing w:before="7"/>
              <w:rPr>
                <w:rFonts w:ascii="Cambria" w:eastAsia="Times New Roman" w:hAnsi="Cambria" w:cs="Times New Roman"/>
                <w:sz w:val="20"/>
                <w:szCs w:val="20"/>
              </w:rPr>
            </w:pPr>
            <w:r w:rsidRPr="009F2924">
              <w:rPr>
                <w:rFonts w:ascii="Cambria" w:eastAsia="Times New Roman" w:hAnsi="Cambria" w:cs="Times New Roman"/>
                <w:sz w:val="20"/>
                <w:szCs w:val="20"/>
              </w:rPr>
              <w:t>Freshwater lake</w:t>
            </w:r>
          </w:p>
        </w:tc>
        <w:tc>
          <w:tcPr>
            <w:tcW w:w="1980" w:type="dxa"/>
            <w:vAlign w:val="center"/>
          </w:tcPr>
          <w:p w:rsidR="009F2924" w:rsidRPr="009F2924" w:rsidRDefault="009F2924" w:rsidP="009F2924">
            <w:pPr>
              <w:widowControl w:val="0"/>
              <w:autoSpaceDE w:val="0"/>
              <w:autoSpaceDN w:val="0"/>
              <w:spacing w:before="7"/>
              <w:ind w:right="720"/>
              <w:jc w:val="right"/>
              <w:rPr>
                <w:rFonts w:ascii="Cambria" w:eastAsia="Times New Roman" w:hAnsi="Cambria" w:cs="Times New Roman"/>
                <w:sz w:val="20"/>
                <w:szCs w:val="20"/>
              </w:rPr>
            </w:pPr>
            <w:r w:rsidRPr="009F2924">
              <w:rPr>
                <w:rFonts w:ascii="Cambria" w:eastAsia="Times New Roman" w:hAnsi="Cambria" w:cs="Times New Roman"/>
                <w:sz w:val="20"/>
                <w:szCs w:val="20"/>
              </w:rPr>
              <w:t>4.1</w:t>
            </w:r>
          </w:p>
        </w:tc>
      </w:tr>
      <w:tr w:rsidR="009F2924" w:rsidRPr="009F2924">
        <w:tc>
          <w:tcPr>
            <w:tcW w:w="3240" w:type="dxa"/>
          </w:tcPr>
          <w:p w:rsidR="009F2924" w:rsidRPr="009F2924" w:rsidRDefault="009F2924" w:rsidP="009F2924">
            <w:pPr>
              <w:widowControl w:val="0"/>
              <w:autoSpaceDE w:val="0"/>
              <w:autoSpaceDN w:val="0"/>
              <w:spacing w:before="7"/>
              <w:rPr>
                <w:rFonts w:ascii="Cambria" w:eastAsia="Times New Roman" w:hAnsi="Cambria" w:cs="Times New Roman"/>
                <w:b/>
                <w:sz w:val="20"/>
                <w:szCs w:val="20"/>
              </w:rPr>
            </w:pPr>
            <w:r w:rsidRPr="009F2924">
              <w:rPr>
                <w:rFonts w:ascii="Cambria" w:eastAsia="Times New Roman" w:hAnsi="Cambria" w:cs="Times New Roman"/>
                <w:b/>
                <w:sz w:val="20"/>
                <w:szCs w:val="20"/>
              </w:rPr>
              <w:t>Total</w:t>
            </w:r>
          </w:p>
        </w:tc>
        <w:tc>
          <w:tcPr>
            <w:tcW w:w="1980" w:type="dxa"/>
            <w:vAlign w:val="center"/>
          </w:tcPr>
          <w:p w:rsidR="009F2924" w:rsidRPr="009F2924" w:rsidRDefault="009F2924" w:rsidP="009F2924">
            <w:pPr>
              <w:widowControl w:val="0"/>
              <w:autoSpaceDE w:val="0"/>
              <w:autoSpaceDN w:val="0"/>
              <w:spacing w:before="7"/>
              <w:ind w:right="720"/>
              <w:jc w:val="right"/>
              <w:rPr>
                <w:rFonts w:ascii="Cambria" w:eastAsia="Times New Roman" w:hAnsi="Cambria" w:cs="Times New Roman"/>
                <w:b/>
                <w:sz w:val="20"/>
                <w:szCs w:val="20"/>
              </w:rPr>
            </w:pPr>
            <w:r w:rsidRPr="009F2924">
              <w:rPr>
                <w:rFonts w:ascii="Cambria" w:eastAsia="Times New Roman" w:hAnsi="Cambria" w:cs="Times New Roman"/>
                <w:b/>
                <w:sz w:val="20"/>
                <w:szCs w:val="20"/>
              </w:rPr>
              <w:t>243.7</w:t>
            </w:r>
          </w:p>
        </w:tc>
      </w:tr>
    </w:tbl>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As noted previously</w:t>
      </w:r>
      <w:r w:rsidR="009B0A6E">
        <w:rPr>
          <w:rFonts w:ascii="Cambria" w:eastAsia="Times New Roman" w:hAnsi="Cambria" w:cs="Times New Roman"/>
          <w:szCs w:val="24"/>
        </w:rPr>
        <w:t>,</w:t>
      </w:r>
      <w:r w:rsidRPr="009F2924">
        <w:rPr>
          <w:rFonts w:ascii="Cambria" w:eastAsia="Times New Roman" w:hAnsi="Cambria" w:cs="Times New Roman"/>
          <w:szCs w:val="24"/>
        </w:rPr>
        <w:t xml:space="preserve"> NEP would be permitting, constructing and operating their AC transmission upgrades so the specific route might follow either the east or west side of their right-of way. Expansion of the existing NEP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to the east in the last 1.8 miles would cross approximately 0.5 acres of freshwater emergent wetlands. Expansion of the existing NEP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alternately to the west in the last 1.8 miles would cross approximately 0.06 acres of freshwater forested/shrub wetlands. </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Based on review of the most recent data available from the NHDES Wetlands Bureau (October 2012), the existing AC lines cross two municipalities that contain designated prime wetlands: the town of Andover in Merrimack County and the town of Goffstown in Hillsborough County. It is anticipated that NEP would conduct local outreach to confirm whether the existing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crosses any prime wetlands.</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Construction activity within the limits of a wetland area can have lasting effects and is strongly discouraged by regulators. However, construction activities required for the </w:t>
      </w:r>
      <w:r w:rsidR="0020325C">
        <w:rPr>
          <w:rFonts w:ascii="Cambria" w:eastAsia="Times New Roman" w:hAnsi="Cambria" w:cs="Times New Roman"/>
          <w:szCs w:val="24"/>
        </w:rPr>
        <w:t>non-</w:t>
      </w:r>
      <w:proofErr w:type="spellStart"/>
      <w:r w:rsidR="0020325C">
        <w:rPr>
          <w:rFonts w:ascii="Cambria" w:eastAsia="Times New Roman" w:hAnsi="Cambria" w:cs="Times New Roman"/>
          <w:szCs w:val="24"/>
        </w:rPr>
        <w:t>GridAmerica</w:t>
      </w:r>
      <w:proofErr w:type="spellEnd"/>
      <w:r w:rsidR="0020325C">
        <w:rPr>
          <w:rFonts w:ascii="Cambria" w:eastAsia="Times New Roman" w:hAnsi="Cambria" w:cs="Times New Roman"/>
          <w:szCs w:val="24"/>
        </w:rPr>
        <w:t xml:space="preserve"> </w:t>
      </w:r>
      <w:r w:rsidRPr="009F2924">
        <w:rPr>
          <w:rFonts w:ascii="Cambria" w:eastAsia="Times New Roman" w:hAnsi="Cambria" w:cs="Times New Roman"/>
          <w:szCs w:val="24"/>
        </w:rPr>
        <w:t xml:space="preserve">AC line upgrades will generally be confined to the existing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and structure locations, and </w:t>
      </w:r>
      <w:proofErr w:type="gramStart"/>
      <w:r w:rsidRPr="009F2924">
        <w:rPr>
          <w:rFonts w:ascii="Cambria" w:eastAsia="Times New Roman" w:hAnsi="Cambria" w:cs="Times New Roman"/>
          <w:szCs w:val="24"/>
        </w:rPr>
        <w:t>conductor pulling</w:t>
      </w:r>
      <w:proofErr w:type="gramEnd"/>
      <w:r w:rsidRPr="009F2924">
        <w:rPr>
          <w:rFonts w:ascii="Cambria" w:eastAsia="Times New Roman" w:hAnsi="Cambria" w:cs="Times New Roman"/>
          <w:szCs w:val="24"/>
        </w:rPr>
        <w:t xml:space="preserve"> sites can be located outside of wetland area</w:t>
      </w:r>
      <w:r w:rsidR="0020325C">
        <w:rPr>
          <w:rFonts w:ascii="Cambria" w:eastAsia="Times New Roman" w:hAnsi="Cambria" w:cs="Times New Roman"/>
          <w:szCs w:val="24"/>
        </w:rPr>
        <w:t xml:space="preserve">s. Wetland impacts along the existing </w:t>
      </w:r>
      <w:r w:rsidRPr="009F2924">
        <w:rPr>
          <w:rFonts w:ascii="Cambria" w:eastAsia="Times New Roman" w:hAnsi="Cambria" w:cs="Times New Roman"/>
          <w:szCs w:val="24"/>
        </w:rPr>
        <w:t>right of way</w:t>
      </w:r>
      <w:r w:rsidR="0020325C">
        <w:rPr>
          <w:rFonts w:ascii="Cambria" w:eastAsia="Times New Roman" w:hAnsi="Cambria" w:cs="Times New Roman"/>
          <w:szCs w:val="24"/>
        </w:rPr>
        <w:t>s</w:t>
      </w:r>
      <w:r w:rsidRPr="009F2924">
        <w:rPr>
          <w:rFonts w:ascii="Cambria" w:eastAsia="Times New Roman" w:hAnsi="Cambria" w:cs="Times New Roman"/>
          <w:szCs w:val="24"/>
        </w:rPr>
        <w:t xml:space="preserve"> are therefore expected </w:t>
      </w:r>
      <w:r w:rsidR="0020325C">
        <w:rPr>
          <w:rFonts w:ascii="Cambria" w:eastAsia="Times New Roman" w:hAnsi="Cambria" w:cs="Times New Roman"/>
          <w:szCs w:val="24"/>
        </w:rPr>
        <w:t>to be temporary except where</w:t>
      </w:r>
      <w:r w:rsidRPr="009F2924">
        <w:rPr>
          <w:rFonts w:ascii="Cambria" w:eastAsia="Times New Roman" w:hAnsi="Cambria" w:cs="Times New Roman"/>
          <w:szCs w:val="24"/>
        </w:rPr>
        <w:t xml:space="preserve"> expanded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would require additional clearing in wetland areas.</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DE3140" w:rsidP="009F2924">
      <w:pPr>
        <w:widowControl w:val="0"/>
        <w:autoSpaceDE w:val="0"/>
        <w:autoSpaceDN w:val="0"/>
        <w:spacing w:before="7" w:after="0" w:line="240" w:lineRule="auto"/>
        <w:rPr>
          <w:rFonts w:ascii="Cambria" w:eastAsia="Times New Roman" w:hAnsi="Cambria" w:cs="Times New Roman"/>
          <w:szCs w:val="24"/>
        </w:rPr>
      </w:pPr>
      <w:r w:rsidRPr="00DA2B5F">
        <w:rPr>
          <w:rFonts w:ascii="Cambria" w:eastAsia="Times New Roman" w:hAnsi="Cambria"/>
          <w:b/>
          <w:i/>
        </w:rPr>
        <w:t>Vernal Pools</w:t>
      </w:r>
      <w:r w:rsidR="0020325C">
        <w:rPr>
          <w:rFonts w:ascii="Cambria" w:eastAsia="Times New Roman" w:hAnsi="Cambria"/>
          <w:szCs w:val="24"/>
        </w:rPr>
        <w:t xml:space="preserve"> </w:t>
      </w:r>
      <w:r w:rsidR="009F2924" w:rsidRPr="009F2924">
        <w:rPr>
          <w:rFonts w:ascii="Cambria" w:eastAsia="Times New Roman" w:hAnsi="Cambria" w:cs="Times New Roman"/>
          <w:szCs w:val="24"/>
        </w:rPr>
        <w:t xml:space="preserve">Vernal pools are resources protected from unregulated alteration under the NHDES Wetlands law and rules. Specifically, the NHDES adopted rules (NH Administrative Rules </w:t>
      </w:r>
      <w:proofErr w:type="spellStart"/>
      <w:r w:rsidR="009F2924" w:rsidRPr="009F2924">
        <w:rPr>
          <w:rFonts w:ascii="Cambria" w:eastAsia="Times New Roman" w:hAnsi="Cambria" w:cs="Times New Roman"/>
          <w:szCs w:val="24"/>
        </w:rPr>
        <w:t>Env</w:t>
      </w:r>
      <w:proofErr w:type="spellEnd"/>
      <w:r w:rsidR="009F2924" w:rsidRPr="009F2924">
        <w:rPr>
          <w:rFonts w:ascii="Cambria" w:eastAsia="Times New Roman" w:hAnsi="Cambria" w:cs="Times New Roman"/>
          <w:szCs w:val="24"/>
        </w:rPr>
        <w:t>-Wt) regarding vernal pools require that any standard application for a minor or major State wetlands permit, locate and delineate vernal pools and consider the impact of the proposed Project on vernal pools.</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Because of their seasonal nature, vernal pool surveys will need to be conducted du</w:t>
      </w:r>
      <w:r w:rsidR="0020325C">
        <w:rPr>
          <w:rFonts w:ascii="Cambria" w:eastAsia="Times New Roman" w:hAnsi="Cambria" w:cs="Times New Roman"/>
          <w:szCs w:val="24"/>
        </w:rPr>
        <w:t xml:space="preserve">ring the </w:t>
      </w:r>
      <w:proofErr w:type="gramStart"/>
      <w:r w:rsidR="0020325C">
        <w:rPr>
          <w:rFonts w:ascii="Cambria" w:eastAsia="Times New Roman" w:hAnsi="Cambria" w:cs="Times New Roman"/>
          <w:szCs w:val="24"/>
        </w:rPr>
        <w:t>Spring</w:t>
      </w:r>
      <w:proofErr w:type="gramEnd"/>
      <w:r w:rsidR="0020325C">
        <w:rPr>
          <w:rFonts w:ascii="Cambria" w:eastAsia="Times New Roman" w:hAnsi="Cambria" w:cs="Times New Roman"/>
          <w:szCs w:val="24"/>
        </w:rPr>
        <w:t>,</w:t>
      </w:r>
      <w:r w:rsidRPr="009F2924">
        <w:rPr>
          <w:rFonts w:ascii="Cambria" w:eastAsia="Times New Roman" w:hAnsi="Cambria" w:cs="Times New Roman"/>
          <w:szCs w:val="24"/>
        </w:rPr>
        <w:t xml:space="preserve"> in accordance with agency-approved protocols. The presence of ver</w:t>
      </w:r>
      <w:r w:rsidR="0020325C">
        <w:rPr>
          <w:rFonts w:ascii="Cambria" w:eastAsia="Times New Roman" w:hAnsi="Cambria" w:cs="Times New Roman"/>
          <w:szCs w:val="24"/>
        </w:rPr>
        <w:t>nal pools within or near the non-</w:t>
      </w:r>
      <w:proofErr w:type="spellStart"/>
      <w:r w:rsidR="0020325C">
        <w:rPr>
          <w:rFonts w:ascii="Cambria" w:eastAsia="Times New Roman" w:hAnsi="Cambria" w:cs="Times New Roman"/>
          <w:szCs w:val="24"/>
        </w:rPr>
        <w:t>GridAmerica</w:t>
      </w:r>
      <w:proofErr w:type="spellEnd"/>
      <w:r w:rsidR="0020325C">
        <w:rPr>
          <w:rFonts w:ascii="Cambria" w:eastAsia="Times New Roman" w:hAnsi="Cambria" w:cs="Times New Roman"/>
          <w:szCs w:val="24"/>
        </w:rPr>
        <w:t xml:space="preserve"> </w:t>
      </w:r>
      <w:proofErr w:type="spellStart"/>
      <w:r w:rsidR="00314B96">
        <w:rPr>
          <w:rFonts w:ascii="Cambria" w:eastAsia="Times New Roman" w:hAnsi="Cambria" w:cs="Times New Roman"/>
          <w:szCs w:val="24"/>
        </w:rPr>
        <w:t>ROW</w:t>
      </w:r>
      <w:r w:rsidR="0020325C">
        <w:rPr>
          <w:rFonts w:ascii="Cambria" w:eastAsia="Times New Roman" w:hAnsi="Cambria" w:cs="Times New Roman"/>
          <w:szCs w:val="24"/>
        </w:rPr>
        <w:t>s</w:t>
      </w:r>
      <w:proofErr w:type="spellEnd"/>
      <w:r w:rsidRPr="009F2924">
        <w:rPr>
          <w:rFonts w:ascii="Cambria" w:eastAsia="Times New Roman" w:hAnsi="Cambria" w:cs="Times New Roman"/>
          <w:szCs w:val="24"/>
        </w:rPr>
        <w:t xml:space="preserve"> could result in seasonal restrictions for construction of transmission upgrades in order to minimize or avoid potential impacts.</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DE3140" w:rsidP="009F2924">
      <w:pPr>
        <w:widowControl w:val="0"/>
        <w:autoSpaceDE w:val="0"/>
        <w:autoSpaceDN w:val="0"/>
        <w:spacing w:before="7" w:after="0" w:line="240" w:lineRule="auto"/>
        <w:rPr>
          <w:rFonts w:ascii="Cambria" w:eastAsia="Times New Roman" w:hAnsi="Cambria" w:cs="Times New Roman"/>
          <w:szCs w:val="24"/>
        </w:rPr>
      </w:pPr>
      <w:r w:rsidRPr="00DA2B5F">
        <w:rPr>
          <w:rFonts w:ascii="Cambria" w:eastAsia="Times New Roman" w:hAnsi="Cambria"/>
          <w:b/>
          <w:i/>
        </w:rPr>
        <w:t>Rare, Threatened and Endangered Species</w:t>
      </w:r>
      <w:r w:rsidR="0020325C">
        <w:rPr>
          <w:rFonts w:ascii="Cambria" w:eastAsia="Times New Roman" w:hAnsi="Cambria"/>
          <w:szCs w:val="24"/>
        </w:rPr>
        <w:t xml:space="preserve"> </w:t>
      </w:r>
      <w:r w:rsidR="009F2924" w:rsidRPr="009F2924">
        <w:rPr>
          <w:rFonts w:ascii="Cambria" w:eastAsia="Times New Roman" w:hAnsi="Cambria" w:cs="Times New Roman"/>
          <w:szCs w:val="24"/>
        </w:rPr>
        <w:t xml:space="preserve">In New Hampshire there are five federally listed endangered species and four federally listed threatened species. Federally protected species that may occur within the existing </w:t>
      </w:r>
      <w:r w:rsidR="009B0A6E">
        <w:rPr>
          <w:rFonts w:ascii="Cambria" w:eastAsia="Times New Roman" w:hAnsi="Cambria" w:cs="Times New Roman"/>
          <w:szCs w:val="24"/>
        </w:rPr>
        <w:t xml:space="preserve">NEP </w:t>
      </w:r>
      <w:r w:rsidR="009F2924" w:rsidRPr="009F2924">
        <w:rPr>
          <w:rFonts w:ascii="Cambria" w:eastAsia="Times New Roman" w:hAnsi="Cambria" w:cs="Times New Roman"/>
          <w:szCs w:val="24"/>
        </w:rPr>
        <w:t>AC Upgrade area include Canada lynx, gray wolf (</w:t>
      </w:r>
      <w:proofErr w:type="spellStart"/>
      <w:r w:rsidR="009F2924" w:rsidRPr="009F2924">
        <w:rPr>
          <w:rFonts w:ascii="Cambria" w:eastAsia="Times New Roman" w:hAnsi="Cambria" w:cs="Times New Roman"/>
          <w:szCs w:val="24"/>
        </w:rPr>
        <w:t>Canis</w:t>
      </w:r>
      <w:proofErr w:type="spellEnd"/>
      <w:r w:rsidR="009F2924" w:rsidRPr="009F2924">
        <w:rPr>
          <w:rFonts w:ascii="Cambria" w:eastAsia="Times New Roman" w:hAnsi="Cambria" w:cs="Times New Roman"/>
          <w:szCs w:val="24"/>
        </w:rPr>
        <w:t xml:space="preserve"> lupus), northern long-eared bat, and </w:t>
      </w:r>
      <w:proofErr w:type="spellStart"/>
      <w:r w:rsidR="009F2924" w:rsidRPr="009F2924">
        <w:rPr>
          <w:rFonts w:ascii="Cambria" w:eastAsia="Times New Roman" w:hAnsi="Cambria" w:cs="Times New Roman"/>
          <w:szCs w:val="24"/>
        </w:rPr>
        <w:t>Karner</w:t>
      </w:r>
      <w:proofErr w:type="spellEnd"/>
      <w:r w:rsidR="009F2924" w:rsidRPr="009F2924">
        <w:rPr>
          <w:rFonts w:ascii="Cambria" w:eastAsia="Times New Roman" w:hAnsi="Cambria" w:cs="Times New Roman"/>
          <w:szCs w:val="24"/>
        </w:rPr>
        <w:t xml:space="preserve"> blue butterfly (</w:t>
      </w:r>
      <w:proofErr w:type="spellStart"/>
      <w:r w:rsidR="009F2924" w:rsidRPr="009F2924">
        <w:rPr>
          <w:rFonts w:ascii="Cambria" w:eastAsia="Times New Roman" w:hAnsi="Cambria" w:cs="Times New Roman"/>
          <w:szCs w:val="24"/>
        </w:rPr>
        <w:t>Lycaeides</w:t>
      </w:r>
      <w:proofErr w:type="spellEnd"/>
      <w:r w:rsidR="009F2924" w:rsidRPr="009F2924">
        <w:rPr>
          <w:rFonts w:ascii="Cambria" w:eastAsia="Times New Roman" w:hAnsi="Cambria" w:cs="Times New Roman"/>
          <w:szCs w:val="24"/>
        </w:rPr>
        <w:t xml:space="preserve"> </w:t>
      </w:r>
      <w:proofErr w:type="spellStart"/>
      <w:r w:rsidR="009F2924" w:rsidRPr="009F2924">
        <w:rPr>
          <w:rFonts w:ascii="Cambria" w:eastAsia="Times New Roman" w:hAnsi="Cambria" w:cs="Times New Roman"/>
          <w:szCs w:val="24"/>
        </w:rPr>
        <w:t>melissa</w:t>
      </w:r>
      <w:proofErr w:type="spellEnd"/>
      <w:r w:rsidR="009F2924" w:rsidRPr="009F2924">
        <w:rPr>
          <w:rFonts w:ascii="Cambria" w:eastAsia="Times New Roman" w:hAnsi="Cambria" w:cs="Times New Roman"/>
          <w:szCs w:val="24"/>
        </w:rPr>
        <w:t xml:space="preserve"> </w:t>
      </w:r>
      <w:proofErr w:type="spellStart"/>
      <w:r w:rsidR="009F2924" w:rsidRPr="009F2924">
        <w:rPr>
          <w:rFonts w:ascii="Cambria" w:eastAsia="Times New Roman" w:hAnsi="Cambria" w:cs="Times New Roman"/>
          <w:szCs w:val="24"/>
        </w:rPr>
        <w:t>samuelis</w:t>
      </w:r>
      <w:proofErr w:type="spellEnd"/>
      <w:r w:rsidR="009F2924" w:rsidRPr="009F2924">
        <w:rPr>
          <w:rFonts w:ascii="Cambria" w:eastAsia="Times New Roman" w:hAnsi="Cambria" w:cs="Times New Roman"/>
          <w:szCs w:val="24"/>
        </w:rPr>
        <w:t>). Although not listed in New Hampshire, the Indiana bat, federally listed as endangered, may also occur within the NEP AC Upgrade area.</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The NHFG, Nongame and Endangered Wildlife Program maintains a list of rare, threatened, and endangered RTE species in New Hampshire. The NHFG lists 27 endangered species and 14 threatened species in New Hampshire, some of which are also federally listed. Of these, 18 State-listed species may be found along the existing AC route based on review of NHFG species distribution data. The New England cottontail (</w:t>
      </w:r>
      <w:proofErr w:type="spellStart"/>
      <w:r w:rsidRPr="009F2924">
        <w:rPr>
          <w:rFonts w:ascii="Cambria" w:eastAsia="Times New Roman" w:hAnsi="Cambria" w:cs="Times New Roman"/>
          <w:szCs w:val="24"/>
        </w:rPr>
        <w:t>Sylvilagus</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transitionalis</w:t>
      </w:r>
      <w:proofErr w:type="spellEnd"/>
      <w:r w:rsidRPr="009F2924">
        <w:rPr>
          <w:rFonts w:ascii="Cambria" w:eastAsia="Times New Roman" w:hAnsi="Cambria" w:cs="Times New Roman"/>
          <w:szCs w:val="24"/>
        </w:rPr>
        <w:t xml:space="preserve">), American marten, northern harrier (Circus </w:t>
      </w:r>
      <w:proofErr w:type="spellStart"/>
      <w:r w:rsidRPr="009F2924">
        <w:rPr>
          <w:rFonts w:ascii="Cambria" w:eastAsia="Times New Roman" w:hAnsi="Cambria" w:cs="Times New Roman"/>
          <w:szCs w:val="24"/>
        </w:rPr>
        <w:t>cyaneus</w:t>
      </w:r>
      <w:proofErr w:type="spellEnd"/>
      <w:r w:rsidRPr="009F2924">
        <w:rPr>
          <w:rFonts w:ascii="Cambria" w:eastAsia="Times New Roman" w:hAnsi="Cambria" w:cs="Times New Roman"/>
          <w:szCs w:val="24"/>
        </w:rPr>
        <w:t xml:space="preserve">), golden eagle (Aquila </w:t>
      </w:r>
      <w:proofErr w:type="spellStart"/>
      <w:r w:rsidRPr="009F2924">
        <w:rPr>
          <w:rFonts w:ascii="Cambria" w:eastAsia="Times New Roman" w:hAnsi="Cambria" w:cs="Times New Roman"/>
          <w:szCs w:val="24"/>
        </w:rPr>
        <w:t>chrysaetos</w:t>
      </w:r>
      <w:proofErr w:type="spellEnd"/>
      <w:r w:rsidRPr="009F2924">
        <w:rPr>
          <w:rFonts w:ascii="Cambria" w:eastAsia="Times New Roman" w:hAnsi="Cambria" w:cs="Times New Roman"/>
          <w:szCs w:val="24"/>
        </w:rPr>
        <w:t>), common nighthawk (</w:t>
      </w:r>
      <w:proofErr w:type="spellStart"/>
      <w:r w:rsidRPr="009F2924">
        <w:rPr>
          <w:rFonts w:ascii="Cambria" w:eastAsia="Times New Roman" w:hAnsi="Cambria" w:cs="Times New Roman"/>
          <w:szCs w:val="24"/>
        </w:rPr>
        <w:t>Chordeiles</w:t>
      </w:r>
      <w:proofErr w:type="spellEnd"/>
      <w:r w:rsidRPr="009F2924">
        <w:rPr>
          <w:rFonts w:ascii="Cambria" w:eastAsia="Times New Roman" w:hAnsi="Cambria" w:cs="Times New Roman"/>
          <w:szCs w:val="24"/>
        </w:rPr>
        <w:t xml:space="preserve"> minor), upland sandpiper, bald eagle, pied-billed grebe, common loon (</w:t>
      </w:r>
      <w:proofErr w:type="spellStart"/>
      <w:r w:rsidRPr="009F2924">
        <w:rPr>
          <w:rFonts w:ascii="Cambria" w:eastAsia="Times New Roman" w:hAnsi="Cambria" w:cs="Times New Roman"/>
          <w:szCs w:val="24"/>
        </w:rPr>
        <w:t>Gavia</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immer</w:t>
      </w:r>
      <w:proofErr w:type="spellEnd"/>
      <w:r w:rsidRPr="009F2924">
        <w:rPr>
          <w:rFonts w:ascii="Cambria" w:eastAsia="Times New Roman" w:hAnsi="Cambria" w:cs="Times New Roman"/>
          <w:szCs w:val="24"/>
        </w:rPr>
        <w:t>), peregrine falcon, grasshopper sparrow (</w:t>
      </w:r>
      <w:proofErr w:type="spellStart"/>
      <w:r w:rsidRPr="009F2924">
        <w:rPr>
          <w:rFonts w:ascii="Cambria" w:eastAsia="Times New Roman" w:hAnsi="Cambria" w:cs="Times New Roman"/>
          <w:szCs w:val="24"/>
        </w:rPr>
        <w:t>Ammodramus</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savannarum</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blanding’s</w:t>
      </w:r>
      <w:proofErr w:type="spellEnd"/>
      <w:r w:rsidRPr="009F2924">
        <w:rPr>
          <w:rFonts w:ascii="Cambria" w:eastAsia="Times New Roman" w:hAnsi="Cambria" w:cs="Times New Roman"/>
          <w:szCs w:val="24"/>
        </w:rPr>
        <w:t xml:space="preserve"> turtle (</w:t>
      </w:r>
      <w:proofErr w:type="spellStart"/>
      <w:r w:rsidRPr="009F2924">
        <w:rPr>
          <w:rFonts w:ascii="Cambria" w:eastAsia="Times New Roman" w:hAnsi="Cambria" w:cs="Times New Roman"/>
          <w:szCs w:val="24"/>
        </w:rPr>
        <w:t>Emydoidea</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blandingii</w:t>
      </w:r>
      <w:proofErr w:type="spellEnd"/>
      <w:r w:rsidRPr="009F2924">
        <w:rPr>
          <w:rFonts w:ascii="Cambria" w:eastAsia="Times New Roman" w:hAnsi="Cambria" w:cs="Times New Roman"/>
          <w:szCs w:val="24"/>
        </w:rPr>
        <w:t>), spotted turtle (</w:t>
      </w:r>
      <w:proofErr w:type="spellStart"/>
      <w:r w:rsidRPr="009F2924">
        <w:rPr>
          <w:rFonts w:ascii="Cambria" w:eastAsia="Times New Roman" w:hAnsi="Cambria" w:cs="Times New Roman"/>
          <w:szCs w:val="24"/>
        </w:rPr>
        <w:t>Clemmys</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guttata</w:t>
      </w:r>
      <w:proofErr w:type="spellEnd"/>
      <w:r w:rsidRPr="009F2924">
        <w:rPr>
          <w:rFonts w:ascii="Cambria" w:eastAsia="Times New Roman" w:hAnsi="Cambria" w:cs="Times New Roman"/>
          <w:szCs w:val="24"/>
        </w:rPr>
        <w:t>), eastern hognose snake (</w:t>
      </w:r>
      <w:proofErr w:type="spellStart"/>
      <w:r w:rsidRPr="009F2924">
        <w:rPr>
          <w:rFonts w:ascii="Cambria" w:eastAsia="Times New Roman" w:hAnsi="Cambria" w:cs="Times New Roman"/>
          <w:szCs w:val="24"/>
        </w:rPr>
        <w:t>Heterodon</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platirhinos</w:t>
      </w:r>
      <w:proofErr w:type="spellEnd"/>
      <w:r w:rsidRPr="009F2924">
        <w:rPr>
          <w:rFonts w:ascii="Cambria" w:eastAsia="Times New Roman" w:hAnsi="Cambria" w:cs="Times New Roman"/>
          <w:szCs w:val="24"/>
        </w:rPr>
        <w:t>), black racer (</w:t>
      </w:r>
      <w:proofErr w:type="spellStart"/>
      <w:r w:rsidRPr="009F2924">
        <w:rPr>
          <w:rFonts w:ascii="Cambria" w:eastAsia="Times New Roman" w:hAnsi="Cambria" w:cs="Times New Roman"/>
          <w:szCs w:val="24"/>
        </w:rPr>
        <w:t>Coluber</w:t>
      </w:r>
      <w:proofErr w:type="spellEnd"/>
      <w:r w:rsidRPr="009F2924">
        <w:rPr>
          <w:rFonts w:ascii="Cambria" w:eastAsia="Times New Roman" w:hAnsi="Cambria" w:cs="Times New Roman"/>
          <w:szCs w:val="24"/>
        </w:rPr>
        <w:t xml:space="preserve"> constrictor), ringed </w:t>
      </w:r>
      <w:proofErr w:type="spellStart"/>
      <w:r w:rsidRPr="009F2924">
        <w:rPr>
          <w:rFonts w:ascii="Cambria" w:eastAsia="Times New Roman" w:hAnsi="Cambria" w:cs="Times New Roman"/>
          <w:szCs w:val="24"/>
        </w:rPr>
        <w:t>boghaunter</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Williamsonia</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lintneri</w:t>
      </w:r>
      <w:proofErr w:type="spellEnd"/>
      <w:r w:rsidRPr="009F2924">
        <w:rPr>
          <w:rFonts w:ascii="Cambria" w:eastAsia="Times New Roman" w:hAnsi="Cambria" w:cs="Times New Roman"/>
          <w:szCs w:val="24"/>
        </w:rPr>
        <w:t>), frosted elfin butterfly (</w:t>
      </w:r>
      <w:proofErr w:type="spellStart"/>
      <w:r w:rsidRPr="009F2924">
        <w:rPr>
          <w:rFonts w:ascii="Cambria" w:eastAsia="Times New Roman" w:hAnsi="Cambria" w:cs="Times New Roman"/>
          <w:szCs w:val="24"/>
        </w:rPr>
        <w:t>Callophrys</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irus</w:t>
      </w:r>
      <w:proofErr w:type="spellEnd"/>
      <w:r w:rsidRPr="009F2924">
        <w:rPr>
          <w:rFonts w:ascii="Cambria" w:eastAsia="Times New Roman" w:hAnsi="Cambria" w:cs="Times New Roman"/>
          <w:szCs w:val="24"/>
        </w:rPr>
        <w:t>), and brook floater mussel (</w:t>
      </w:r>
      <w:proofErr w:type="spellStart"/>
      <w:r w:rsidRPr="009F2924">
        <w:rPr>
          <w:rFonts w:ascii="Cambria" w:eastAsia="Times New Roman" w:hAnsi="Cambria" w:cs="Times New Roman"/>
          <w:szCs w:val="24"/>
        </w:rPr>
        <w:t>Alasmidonta</w:t>
      </w:r>
      <w:proofErr w:type="spellEnd"/>
      <w:r w:rsidRPr="009F2924">
        <w:rPr>
          <w:rFonts w:ascii="Cambria" w:eastAsia="Times New Roman" w:hAnsi="Cambria" w:cs="Times New Roman"/>
          <w:szCs w:val="24"/>
        </w:rPr>
        <w:t xml:space="preserve"> varicose) may be found within the existing AC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Approximately 9.25 miles of the northern portion of the existing NEP AC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crosses the White </w:t>
      </w:r>
      <w:r w:rsidR="00F61194">
        <w:rPr>
          <w:rFonts w:ascii="Cambria" w:eastAsia="Times New Roman" w:hAnsi="Cambria" w:cs="Times New Roman"/>
          <w:szCs w:val="24"/>
        </w:rPr>
        <w:t>Mountain National Forest (WMNF</w:t>
      </w:r>
      <w:r w:rsidRPr="009F2924">
        <w:rPr>
          <w:rFonts w:ascii="Cambria" w:eastAsia="Times New Roman" w:hAnsi="Cambria" w:cs="Times New Roman"/>
          <w:szCs w:val="24"/>
        </w:rPr>
        <w:t>). Some of the federal and State-listed species listed above are associated with habitats found in the WMNF and are protected under the WMNF Land and Resource Management Plan. One of the goals of this management plan is to provide sufficient habitat and protect species listed under the ESA or species designated as Regional Fore</w:t>
      </w:r>
      <w:r w:rsidR="00F61194">
        <w:rPr>
          <w:rFonts w:ascii="Cambria" w:eastAsia="Times New Roman" w:hAnsi="Cambria" w:cs="Times New Roman"/>
          <w:szCs w:val="24"/>
        </w:rPr>
        <w:t>ster’s Sensitive Species (RFSS</w:t>
      </w:r>
      <w:r w:rsidRPr="009F2924">
        <w:rPr>
          <w:rFonts w:ascii="Cambria" w:eastAsia="Times New Roman" w:hAnsi="Cambria" w:cs="Times New Roman"/>
          <w:szCs w:val="24"/>
        </w:rPr>
        <w:t>). Species are classified as RFSS based on their global and national conservation rank, and their risk evaluation. In addition to federal and State-listed species found within the WMNF, Bicknell’s thrush, a designated RFSS is also found within the WMNF.</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The NHFG does not provide specific locations of listed species without a formal request. Based on the response that is received from NHFG, NEP</w:t>
      </w:r>
      <w:r w:rsidR="0020325C">
        <w:rPr>
          <w:rFonts w:ascii="Cambria" w:eastAsia="Times New Roman" w:hAnsi="Cambria" w:cs="Times New Roman"/>
          <w:szCs w:val="24"/>
        </w:rPr>
        <w:t xml:space="preserve"> and/or </w:t>
      </w:r>
      <w:proofErr w:type="spellStart"/>
      <w:r w:rsidR="0020325C">
        <w:rPr>
          <w:rFonts w:ascii="Cambria" w:eastAsia="Times New Roman" w:hAnsi="Cambria" w:cs="Times New Roman"/>
          <w:szCs w:val="24"/>
        </w:rPr>
        <w:t>Eversource</w:t>
      </w:r>
      <w:proofErr w:type="spellEnd"/>
      <w:r w:rsidRPr="009F2924">
        <w:rPr>
          <w:rFonts w:ascii="Cambria" w:eastAsia="Times New Roman" w:hAnsi="Cambria" w:cs="Times New Roman"/>
          <w:szCs w:val="24"/>
        </w:rPr>
        <w:t xml:space="preserve"> may need to undertake presence/absence surveys for transient and mobile species in order to prepare for transmission upgrades. Assuming certain species may be present in the existing AC Upgrade area</w:t>
      </w:r>
      <w:r w:rsidR="0020325C">
        <w:rPr>
          <w:rFonts w:ascii="Cambria" w:eastAsia="Times New Roman" w:hAnsi="Cambria" w:cs="Times New Roman"/>
          <w:szCs w:val="24"/>
        </w:rPr>
        <w:t>s, it may be prudent for NEP/</w:t>
      </w:r>
      <w:proofErr w:type="spellStart"/>
      <w:r w:rsidR="0020325C">
        <w:rPr>
          <w:rFonts w:ascii="Cambria" w:eastAsia="Times New Roman" w:hAnsi="Cambria" w:cs="Times New Roman"/>
          <w:szCs w:val="24"/>
        </w:rPr>
        <w:t>Eversource</w:t>
      </w:r>
      <w:proofErr w:type="spellEnd"/>
      <w:r w:rsidRPr="009F2924">
        <w:rPr>
          <w:rFonts w:ascii="Cambria" w:eastAsia="Times New Roman" w:hAnsi="Cambria" w:cs="Times New Roman"/>
          <w:szCs w:val="24"/>
        </w:rPr>
        <w:t xml:space="preserve"> to develop mitigation measures to limit incidental take during construction rather than trying to document their absence, bu</w:t>
      </w:r>
      <w:r w:rsidR="0020325C">
        <w:rPr>
          <w:rFonts w:ascii="Cambria" w:eastAsia="Times New Roman" w:hAnsi="Cambria" w:cs="Times New Roman"/>
          <w:szCs w:val="24"/>
        </w:rPr>
        <w:t>t this would be determined</w:t>
      </w:r>
      <w:r w:rsidRPr="009F2924">
        <w:rPr>
          <w:rFonts w:ascii="Cambria" w:eastAsia="Times New Roman" w:hAnsi="Cambria" w:cs="Times New Roman"/>
          <w:szCs w:val="24"/>
        </w:rPr>
        <w:t xml:space="preserve"> with agency input.</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DE3140" w:rsidP="009F2924">
      <w:pPr>
        <w:widowControl w:val="0"/>
        <w:autoSpaceDE w:val="0"/>
        <w:autoSpaceDN w:val="0"/>
        <w:spacing w:before="7" w:after="0" w:line="240" w:lineRule="auto"/>
        <w:rPr>
          <w:rFonts w:ascii="Cambria" w:eastAsia="Times New Roman" w:hAnsi="Cambria" w:cs="Times New Roman"/>
          <w:szCs w:val="24"/>
        </w:rPr>
      </w:pPr>
      <w:r w:rsidRPr="00DA2B5F">
        <w:rPr>
          <w:rFonts w:ascii="Cambria" w:eastAsia="Times New Roman" w:hAnsi="Cambria"/>
          <w:b/>
          <w:i/>
        </w:rPr>
        <w:t xml:space="preserve">Significant Wildlife </w:t>
      </w:r>
      <w:proofErr w:type="gramStart"/>
      <w:r w:rsidRPr="00DA2B5F">
        <w:rPr>
          <w:rFonts w:ascii="Cambria" w:eastAsia="Times New Roman" w:hAnsi="Cambria"/>
          <w:b/>
          <w:i/>
        </w:rPr>
        <w:t>Habitat</w:t>
      </w:r>
      <w:r>
        <w:rPr>
          <w:rFonts w:ascii="Cambria" w:eastAsia="Times New Roman" w:hAnsi="Cambria"/>
          <w:szCs w:val="24"/>
        </w:rPr>
        <w:t xml:space="preserve">  </w:t>
      </w:r>
      <w:r w:rsidR="009F2924" w:rsidRPr="009F2924">
        <w:rPr>
          <w:rFonts w:ascii="Cambria" w:eastAsia="Times New Roman" w:hAnsi="Cambria" w:cs="Times New Roman"/>
          <w:szCs w:val="24"/>
        </w:rPr>
        <w:t>The</w:t>
      </w:r>
      <w:proofErr w:type="gramEnd"/>
      <w:r w:rsidR="009F2924" w:rsidRPr="009F2924">
        <w:rPr>
          <w:rFonts w:ascii="Cambria" w:eastAsia="Times New Roman" w:hAnsi="Cambria" w:cs="Times New Roman"/>
          <w:szCs w:val="24"/>
        </w:rPr>
        <w:t xml:space="preserve"> NHFG maintains a database of highest ranked wildlife habitat. These areas represent wildlife habitats that are in the best relative condition in New Hampshire based on biological, landscape, and human influences, particularly for those species of greatest conservation need. Habitats are categorized under three rankings: Highest Ranked in the State; Highest Ranked in the Biological Region; and Supporting Landscapes. Highest Ranked in the State includes habitat types in the top 15 percent by area of each habitat, including all especially rare habitats (i.e., alpine, dunes, </w:t>
      </w:r>
      <w:proofErr w:type="spellStart"/>
      <w:r w:rsidR="009F2924" w:rsidRPr="009F2924">
        <w:rPr>
          <w:rFonts w:ascii="Cambria" w:eastAsia="Times New Roman" w:hAnsi="Cambria" w:cs="Times New Roman"/>
          <w:szCs w:val="24"/>
        </w:rPr>
        <w:t>saltmarshes</w:t>
      </w:r>
      <w:proofErr w:type="spellEnd"/>
      <w:r w:rsidR="009F2924" w:rsidRPr="009F2924">
        <w:rPr>
          <w:rFonts w:ascii="Cambria" w:eastAsia="Times New Roman" w:hAnsi="Cambria" w:cs="Times New Roman"/>
          <w:szCs w:val="24"/>
        </w:rPr>
        <w:t xml:space="preserve">, and rocky shores) and known critical habitats of State-listed species. Highest Ranked in the Biological Region compares habitats within regions of the State that share similar climate, geology, and other environmental factors that influence biology. Within each biological region, the top 30 percent of each habitat type is included in this ranking, except those habitats already included in the Highest Ranked in the State. Supporting Landscapes include the remainder of the top 50 percent of each habitat with some large intact forest stands that were not included in the other rankings. </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An analysis of the GIS database indicated that the total area of Highest Ranked in the State habitat within the existing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is approximately 746 acres, or approximately 16 percent of the total existing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The total area of Highest Ranked in the Biological Region habitat within the existing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is approximately 496 acres, or approximately 11 percent of the total existing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The total area of Supporting Landscapes habitat within the existing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is approximately 1,639 acres, or approximately 36 percent of the total existing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Although this data indicates that approximately 63 percent of the existing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is designated as important wildlife habitat, the existing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has been subject to vegetation management for several decades consistent with guidelines for reliability of the existing </w:t>
      </w:r>
      <w:proofErr w:type="spellStart"/>
      <w:r w:rsidRPr="009F2924">
        <w:rPr>
          <w:rFonts w:ascii="Cambria" w:eastAsia="Times New Roman" w:hAnsi="Cambria" w:cs="Times New Roman"/>
          <w:szCs w:val="24"/>
        </w:rPr>
        <w:t>powerlines</w:t>
      </w:r>
      <w:proofErr w:type="spellEnd"/>
      <w:r w:rsidRPr="009F2924">
        <w:rPr>
          <w:rFonts w:ascii="Cambria" w:eastAsia="Times New Roman" w:hAnsi="Cambria" w:cs="Times New Roman"/>
          <w:szCs w:val="24"/>
        </w:rPr>
        <w:t xml:space="preserve">, and the habitat ranking appears to be related to the broader areas that the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traverses.  </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The proposed expansion areas along the southern-most 1.8 miles of the existing </w:t>
      </w:r>
      <w:r w:rsidR="003534A2">
        <w:rPr>
          <w:rFonts w:ascii="Cambria" w:eastAsia="Times New Roman" w:hAnsi="Cambria" w:cs="Times New Roman"/>
          <w:szCs w:val="24"/>
        </w:rPr>
        <w:t xml:space="preserve">NEP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are also designated as highest ranked wildlife habitat. The expansion area to the east is designated as Highest Ranked in the Biological Region habitat (9.5 acres; approximately 94 percent) and Highest Ranked in the State habitat (0.6 acres; approximately 6 percent). The expansion area to the west is also designated as Highest Ranked in the Biological Region habitat (5.2 acres; approximately 78 percent) and Highest Ranked in the State habitat (0.05 acres; approximately 0.7 percent).</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The NHFG owns 89 </w:t>
      </w:r>
      <w:proofErr w:type="spellStart"/>
      <w:r w:rsidRPr="009F2924">
        <w:rPr>
          <w:rFonts w:ascii="Cambria" w:eastAsia="Times New Roman" w:hAnsi="Cambria" w:cs="Times New Roman"/>
          <w:szCs w:val="24"/>
        </w:rPr>
        <w:t>WMA’s</w:t>
      </w:r>
      <w:proofErr w:type="spellEnd"/>
      <w:r w:rsidRPr="009F2924">
        <w:rPr>
          <w:rFonts w:ascii="Cambria" w:eastAsia="Times New Roman" w:hAnsi="Cambria" w:cs="Times New Roman"/>
          <w:szCs w:val="24"/>
        </w:rPr>
        <w:t xml:space="preserve">, encompassing approximately 52,000 acres in New Hampshire. These lands serve to protect and improve wildlife habitat. The </w:t>
      </w:r>
      <w:proofErr w:type="spellStart"/>
      <w:r w:rsidRPr="009F2924">
        <w:rPr>
          <w:rFonts w:ascii="Cambria" w:eastAsia="Times New Roman" w:hAnsi="Cambria" w:cs="Times New Roman"/>
          <w:szCs w:val="24"/>
        </w:rPr>
        <w:t>WMAs</w:t>
      </w:r>
      <w:proofErr w:type="spellEnd"/>
      <w:r w:rsidRPr="009F2924">
        <w:rPr>
          <w:rFonts w:ascii="Cambria" w:eastAsia="Times New Roman" w:hAnsi="Cambria" w:cs="Times New Roman"/>
          <w:szCs w:val="24"/>
        </w:rPr>
        <w:t xml:space="preserve"> are also open to the public for hunting, fishing, trapping, and wildlife viewing. The existing AC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crosses the Dumping Brook WMA in the towns of Merrimack and Bedford. The land for the 188-acre Dumping Brook WMA was acquired between 1947 and 1953 to provide a water source for the NHFG Reed’s Ferry Fish Hatchery, which was subsequently sold in the 1950’s. The Dumping Brook WMA now consists primarily of pine-oak-maple forests intermittent with streams and </w:t>
      </w:r>
      <w:proofErr w:type="spellStart"/>
      <w:r w:rsidRPr="009F2924">
        <w:rPr>
          <w:rFonts w:ascii="Cambria" w:eastAsia="Times New Roman" w:hAnsi="Cambria" w:cs="Times New Roman"/>
          <w:szCs w:val="24"/>
        </w:rPr>
        <w:t>powerline</w:t>
      </w:r>
      <w:proofErr w:type="spellEnd"/>
      <w:r w:rsidRPr="009F2924">
        <w:rPr>
          <w:rFonts w:ascii="Cambria" w:eastAsia="Times New Roman" w:hAnsi="Cambria" w:cs="Times New Roman"/>
          <w:szCs w:val="24"/>
        </w:rPr>
        <w:t xml:space="preserve"> </w:t>
      </w:r>
      <w:proofErr w:type="spellStart"/>
      <w:r w:rsidR="00314B96">
        <w:rPr>
          <w:rFonts w:ascii="Cambria" w:eastAsia="Times New Roman" w:hAnsi="Cambria" w:cs="Times New Roman"/>
          <w:szCs w:val="24"/>
        </w:rPr>
        <w:t>ROW</w:t>
      </w:r>
      <w:r w:rsidRPr="009F2924">
        <w:rPr>
          <w:rFonts w:ascii="Cambria" w:eastAsia="Times New Roman" w:hAnsi="Cambria" w:cs="Times New Roman"/>
          <w:szCs w:val="24"/>
        </w:rPr>
        <w:t>s</w:t>
      </w:r>
      <w:proofErr w:type="spellEnd"/>
      <w:r w:rsidRPr="009F2924">
        <w:rPr>
          <w:rFonts w:ascii="Cambria" w:eastAsia="Times New Roman" w:hAnsi="Cambria" w:cs="Times New Roman"/>
          <w:szCs w:val="24"/>
        </w:rPr>
        <w:t>, with the Merrimack River located approximately 2,500 feet east. The forest provides habitat for deer, fox, turkey, and a variety of songbirds. Prairie warblers (</w:t>
      </w:r>
      <w:proofErr w:type="spellStart"/>
      <w:r w:rsidRPr="009F2924">
        <w:rPr>
          <w:rFonts w:ascii="Cambria" w:eastAsia="Times New Roman" w:hAnsi="Cambria" w:cs="Times New Roman"/>
          <w:szCs w:val="24"/>
        </w:rPr>
        <w:t>Setophaga</w:t>
      </w:r>
      <w:proofErr w:type="spellEnd"/>
      <w:r w:rsidRPr="009F2924">
        <w:rPr>
          <w:rFonts w:ascii="Cambria" w:eastAsia="Times New Roman" w:hAnsi="Cambria" w:cs="Times New Roman"/>
          <w:szCs w:val="24"/>
        </w:rPr>
        <w:t xml:space="preserve"> discolor), indigo buntings (</w:t>
      </w:r>
      <w:proofErr w:type="spellStart"/>
      <w:r w:rsidRPr="009F2924">
        <w:rPr>
          <w:rFonts w:ascii="Cambria" w:eastAsia="Times New Roman" w:hAnsi="Cambria" w:cs="Times New Roman"/>
          <w:szCs w:val="24"/>
        </w:rPr>
        <w:t>Passerina</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cyanea</w:t>
      </w:r>
      <w:proofErr w:type="spellEnd"/>
      <w:r w:rsidRPr="009F2924">
        <w:rPr>
          <w:rFonts w:ascii="Cambria" w:eastAsia="Times New Roman" w:hAnsi="Cambria" w:cs="Times New Roman"/>
          <w:szCs w:val="24"/>
        </w:rPr>
        <w:t>), and eastern towhees (</w:t>
      </w:r>
      <w:proofErr w:type="spellStart"/>
      <w:r w:rsidRPr="009F2924">
        <w:rPr>
          <w:rFonts w:ascii="Cambria" w:eastAsia="Times New Roman" w:hAnsi="Cambria" w:cs="Times New Roman"/>
          <w:szCs w:val="24"/>
        </w:rPr>
        <w:t>Pipilo</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erythrophthalmus</w:t>
      </w:r>
      <w:proofErr w:type="spellEnd"/>
      <w:r w:rsidRPr="009F2924">
        <w:rPr>
          <w:rFonts w:ascii="Cambria" w:eastAsia="Times New Roman" w:hAnsi="Cambria" w:cs="Times New Roman"/>
          <w:szCs w:val="24"/>
        </w:rPr>
        <w:t xml:space="preserve">) are often found on the </w:t>
      </w:r>
      <w:proofErr w:type="spellStart"/>
      <w:r w:rsidRPr="009F2924">
        <w:rPr>
          <w:rFonts w:ascii="Cambria" w:eastAsia="Times New Roman" w:hAnsi="Cambria" w:cs="Times New Roman"/>
          <w:szCs w:val="24"/>
        </w:rPr>
        <w:t>powerlines</w:t>
      </w:r>
      <w:proofErr w:type="spellEnd"/>
      <w:r w:rsidRPr="009F2924">
        <w:rPr>
          <w:rFonts w:ascii="Cambria" w:eastAsia="Times New Roman" w:hAnsi="Cambria" w:cs="Times New Roman"/>
          <w:szCs w:val="24"/>
        </w:rPr>
        <w:t xml:space="preserve"> (NHFG 2017b). </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There are 16 Important Bird Areas (IBA) in New Hampshire, and one – the Merrimack River Floodplain – occurs along the existing </w:t>
      </w:r>
      <w:r w:rsidR="003534A2">
        <w:rPr>
          <w:rFonts w:ascii="Cambria" w:eastAsia="Times New Roman" w:hAnsi="Cambria" w:cs="Times New Roman"/>
          <w:szCs w:val="24"/>
        </w:rPr>
        <w:t xml:space="preserve">NEP </w:t>
      </w:r>
      <w:r w:rsidRPr="009F2924">
        <w:rPr>
          <w:rFonts w:ascii="Cambria" w:eastAsia="Times New Roman" w:hAnsi="Cambria" w:cs="Times New Roman"/>
          <w:szCs w:val="24"/>
        </w:rPr>
        <w:t xml:space="preserve">AC </w:t>
      </w:r>
      <w:r w:rsidR="00314B96">
        <w:rPr>
          <w:rFonts w:ascii="Cambria" w:eastAsia="Times New Roman" w:hAnsi="Cambria" w:cs="Times New Roman"/>
          <w:szCs w:val="24"/>
        </w:rPr>
        <w:t>ROW</w:t>
      </w:r>
      <w:r w:rsidRPr="009F2924">
        <w:rPr>
          <w:rFonts w:ascii="Cambria" w:eastAsia="Times New Roman" w:hAnsi="Cambria" w:cs="Times New Roman"/>
          <w:szCs w:val="24"/>
        </w:rPr>
        <w:t>. The Merrimack River Floodplain is a State-recognized IBA that encompasses the Merrimack River whose waters and river banks provide habitat for the bald eagle (State-listed threatened), osprey (</w:t>
      </w:r>
      <w:proofErr w:type="spellStart"/>
      <w:r w:rsidRPr="009F2924">
        <w:rPr>
          <w:rFonts w:ascii="Cambria" w:eastAsia="Times New Roman" w:hAnsi="Cambria" w:cs="Times New Roman"/>
          <w:szCs w:val="24"/>
        </w:rPr>
        <w:t>Pandion</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haliaetus</w:t>
      </w:r>
      <w:proofErr w:type="spellEnd"/>
      <w:r w:rsidRPr="009F2924">
        <w:rPr>
          <w:rFonts w:ascii="Cambria" w:eastAsia="Times New Roman" w:hAnsi="Cambria" w:cs="Times New Roman"/>
          <w:szCs w:val="24"/>
        </w:rPr>
        <w:t>), and bank swallow (</w:t>
      </w:r>
      <w:proofErr w:type="spellStart"/>
      <w:r w:rsidRPr="009F2924">
        <w:rPr>
          <w:rFonts w:ascii="Cambria" w:eastAsia="Times New Roman" w:hAnsi="Cambria" w:cs="Times New Roman"/>
          <w:szCs w:val="24"/>
        </w:rPr>
        <w:t>Riparia</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riparia</w:t>
      </w:r>
      <w:proofErr w:type="spellEnd"/>
      <w:r w:rsidRPr="009F2924">
        <w:rPr>
          <w:rFonts w:ascii="Cambria" w:eastAsia="Times New Roman" w:hAnsi="Cambria" w:cs="Times New Roman"/>
          <w:szCs w:val="24"/>
        </w:rPr>
        <w:t xml:space="preserve">). The most critical habitat of this IBA is the floodplain forest, which provides habitat for warbling vireo (Vireo </w:t>
      </w:r>
      <w:proofErr w:type="spellStart"/>
      <w:r w:rsidRPr="009F2924">
        <w:rPr>
          <w:rFonts w:ascii="Cambria" w:eastAsia="Times New Roman" w:hAnsi="Cambria" w:cs="Times New Roman"/>
          <w:szCs w:val="24"/>
        </w:rPr>
        <w:t>gilvus</w:t>
      </w:r>
      <w:proofErr w:type="spellEnd"/>
      <w:r w:rsidRPr="009F2924">
        <w:rPr>
          <w:rFonts w:ascii="Cambria" w:eastAsia="Times New Roman" w:hAnsi="Cambria" w:cs="Times New Roman"/>
          <w:szCs w:val="24"/>
        </w:rPr>
        <w:t>), blue-gray gnatcatcher (</w:t>
      </w:r>
      <w:proofErr w:type="spellStart"/>
      <w:r w:rsidRPr="009F2924">
        <w:rPr>
          <w:rFonts w:ascii="Cambria" w:eastAsia="Times New Roman" w:hAnsi="Cambria" w:cs="Times New Roman"/>
          <w:szCs w:val="24"/>
        </w:rPr>
        <w:t>Polioptila</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caerulea</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veery</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Catharus</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fuscescens</w:t>
      </w:r>
      <w:proofErr w:type="spellEnd"/>
      <w:r w:rsidRPr="009F2924">
        <w:rPr>
          <w:rFonts w:ascii="Cambria" w:eastAsia="Times New Roman" w:hAnsi="Cambria" w:cs="Times New Roman"/>
          <w:szCs w:val="24"/>
        </w:rPr>
        <w:t>), American redstart (</w:t>
      </w:r>
      <w:proofErr w:type="spellStart"/>
      <w:r w:rsidRPr="009F2924">
        <w:rPr>
          <w:rFonts w:ascii="Cambria" w:eastAsia="Times New Roman" w:hAnsi="Cambria" w:cs="Times New Roman"/>
          <w:szCs w:val="24"/>
        </w:rPr>
        <w:t>Setophaga</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ruticilla</w:t>
      </w:r>
      <w:proofErr w:type="spellEnd"/>
      <w:r w:rsidRPr="009F2924">
        <w:rPr>
          <w:rFonts w:ascii="Cambria" w:eastAsia="Times New Roman" w:hAnsi="Cambria" w:cs="Times New Roman"/>
          <w:szCs w:val="24"/>
        </w:rPr>
        <w:t>), rose-breasted grosbeak (</w:t>
      </w:r>
      <w:proofErr w:type="spellStart"/>
      <w:r w:rsidRPr="009F2924">
        <w:rPr>
          <w:rFonts w:ascii="Cambria" w:eastAsia="Times New Roman" w:hAnsi="Cambria" w:cs="Times New Roman"/>
          <w:szCs w:val="24"/>
        </w:rPr>
        <w:t>Pheucticus</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ludovicianus</w:t>
      </w:r>
      <w:proofErr w:type="spellEnd"/>
      <w:r w:rsidRPr="009F2924">
        <w:rPr>
          <w:rFonts w:ascii="Cambria" w:eastAsia="Times New Roman" w:hAnsi="Cambria" w:cs="Times New Roman"/>
          <w:szCs w:val="24"/>
        </w:rPr>
        <w:t>), Baltimore oriole (</w:t>
      </w:r>
      <w:proofErr w:type="spellStart"/>
      <w:r w:rsidRPr="009F2924">
        <w:rPr>
          <w:rFonts w:ascii="Cambria" w:eastAsia="Times New Roman" w:hAnsi="Cambria" w:cs="Times New Roman"/>
          <w:szCs w:val="24"/>
        </w:rPr>
        <w:t>Icterus</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galbula</w:t>
      </w:r>
      <w:proofErr w:type="spellEnd"/>
      <w:r w:rsidRPr="009F2924">
        <w:rPr>
          <w:rFonts w:ascii="Cambria" w:eastAsia="Times New Roman" w:hAnsi="Cambria" w:cs="Times New Roman"/>
          <w:szCs w:val="24"/>
        </w:rPr>
        <w:t xml:space="preserve">), and a variety of waterfowl species, swallows, and other </w:t>
      </w:r>
      <w:proofErr w:type="spellStart"/>
      <w:r w:rsidRPr="009F2924">
        <w:rPr>
          <w:rFonts w:ascii="Cambria" w:eastAsia="Times New Roman" w:hAnsi="Cambria" w:cs="Times New Roman"/>
          <w:szCs w:val="24"/>
        </w:rPr>
        <w:t>landbirds</w:t>
      </w:r>
      <w:proofErr w:type="spellEnd"/>
      <w:r w:rsidRPr="009F2924">
        <w:rPr>
          <w:rFonts w:ascii="Cambria" w:eastAsia="Times New Roman" w:hAnsi="Cambria" w:cs="Times New Roman"/>
          <w:szCs w:val="24"/>
        </w:rPr>
        <w:t xml:space="preserve">. The White Mountains High Elevation IBA is located approximately 2.5 miles east of the existing AC </w:t>
      </w:r>
      <w:r w:rsidR="00314B96">
        <w:rPr>
          <w:rFonts w:ascii="Cambria" w:eastAsia="Times New Roman" w:hAnsi="Cambria" w:cs="Times New Roman"/>
          <w:szCs w:val="24"/>
        </w:rPr>
        <w:t>ROW</w:t>
      </w:r>
      <w:r w:rsidRPr="009F2924">
        <w:rPr>
          <w:rFonts w:ascii="Cambria" w:eastAsia="Times New Roman" w:hAnsi="Cambria" w:cs="Times New Roman"/>
          <w:szCs w:val="24"/>
        </w:rPr>
        <w:t>. It is a Global recognized IBA located in the WMNF, encompasses high-elevation spruce-fir forests which provides habitat for the State-listed threatened peregrine falcon; Bicknell’s thrush, one of the most range-restricted bird species in North America; and other species of State or regional concern including spruce grouse, American three-toed woodpecker (</w:t>
      </w:r>
      <w:proofErr w:type="spellStart"/>
      <w:r w:rsidRPr="009F2924">
        <w:rPr>
          <w:rFonts w:ascii="Cambria" w:eastAsia="Times New Roman" w:hAnsi="Cambria" w:cs="Times New Roman"/>
          <w:szCs w:val="24"/>
        </w:rPr>
        <w:t>Picoides</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dorsalis</w:t>
      </w:r>
      <w:proofErr w:type="spellEnd"/>
      <w:r w:rsidRPr="009F2924">
        <w:rPr>
          <w:rFonts w:ascii="Cambria" w:eastAsia="Times New Roman" w:hAnsi="Cambria" w:cs="Times New Roman"/>
          <w:szCs w:val="24"/>
        </w:rPr>
        <w:t>), boreal chickadee, bay-breasted warbler, and blackpoll warbler (</w:t>
      </w:r>
      <w:proofErr w:type="spellStart"/>
      <w:r w:rsidRPr="009F2924">
        <w:rPr>
          <w:rFonts w:ascii="Cambria" w:eastAsia="Times New Roman" w:hAnsi="Cambria" w:cs="Times New Roman"/>
          <w:szCs w:val="24"/>
        </w:rPr>
        <w:t>Setophaga</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striata</w:t>
      </w:r>
      <w:proofErr w:type="spellEnd"/>
      <w:r w:rsidRPr="009F2924">
        <w:rPr>
          <w:rFonts w:ascii="Cambria" w:eastAsia="Times New Roman" w:hAnsi="Cambria" w:cs="Times New Roman"/>
          <w:szCs w:val="24"/>
        </w:rPr>
        <w:t xml:space="preserve">). The existing NEP AC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also crosses two Continental recognized </w:t>
      </w:r>
      <w:proofErr w:type="spellStart"/>
      <w:r w:rsidRPr="009F2924">
        <w:rPr>
          <w:rFonts w:ascii="Cambria" w:eastAsia="Times New Roman" w:hAnsi="Cambria" w:cs="Times New Roman"/>
          <w:szCs w:val="24"/>
        </w:rPr>
        <w:t>IBA’s</w:t>
      </w:r>
      <w:proofErr w:type="spellEnd"/>
      <w:r w:rsidRPr="009F2924">
        <w:rPr>
          <w:rFonts w:ascii="Cambria" w:eastAsia="Times New Roman" w:hAnsi="Cambria" w:cs="Times New Roman"/>
          <w:szCs w:val="24"/>
        </w:rPr>
        <w:t>, the Grafton Forest Block and Rollins Forest Block IBA (Audubon 2016).</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These data should not be regarded as a substitute for on-site surveys required for environmental assessments. Consultation with the NHFG </w:t>
      </w:r>
      <w:r w:rsidR="003534A2">
        <w:rPr>
          <w:rFonts w:ascii="Cambria" w:eastAsia="Times New Roman" w:hAnsi="Cambria" w:cs="Times New Roman"/>
          <w:szCs w:val="24"/>
        </w:rPr>
        <w:t xml:space="preserve">would be needed </w:t>
      </w:r>
      <w:r w:rsidRPr="009F2924">
        <w:rPr>
          <w:rFonts w:ascii="Cambria" w:eastAsia="Times New Roman" w:hAnsi="Cambria" w:cs="Times New Roman"/>
          <w:szCs w:val="24"/>
        </w:rPr>
        <w:t xml:space="preserve">to determine if field surveys of significant habitat areas will be required to document the presence or absence of these communities within the existing </w:t>
      </w:r>
      <w:proofErr w:type="spellStart"/>
      <w:r w:rsidR="00314B96">
        <w:rPr>
          <w:rFonts w:ascii="Cambria" w:eastAsia="Times New Roman" w:hAnsi="Cambria" w:cs="Times New Roman"/>
          <w:szCs w:val="24"/>
        </w:rPr>
        <w:t>ROW</w:t>
      </w:r>
      <w:r w:rsidR="003534A2">
        <w:rPr>
          <w:rFonts w:ascii="Cambria" w:eastAsia="Times New Roman" w:hAnsi="Cambria" w:cs="Times New Roman"/>
          <w:szCs w:val="24"/>
        </w:rPr>
        <w:t>s</w:t>
      </w:r>
      <w:proofErr w:type="spellEnd"/>
      <w:r w:rsidRPr="009F2924">
        <w:rPr>
          <w:rFonts w:ascii="Cambria" w:eastAsia="Times New Roman" w:hAnsi="Cambria" w:cs="Times New Roman"/>
          <w:szCs w:val="24"/>
        </w:rPr>
        <w:t xml:space="preserve"> and </w:t>
      </w:r>
      <w:r w:rsidR="003534A2">
        <w:rPr>
          <w:rFonts w:ascii="Cambria" w:eastAsia="Times New Roman" w:hAnsi="Cambria" w:cs="Times New Roman"/>
          <w:szCs w:val="24"/>
        </w:rPr>
        <w:t xml:space="preserve">areas </w:t>
      </w:r>
      <w:r w:rsidRPr="009F2924">
        <w:rPr>
          <w:rFonts w:ascii="Cambria" w:eastAsia="Times New Roman" w:hAnsi="Cambria" w:cs="Times New Roman"/>
          <w:szCs w:val="24"/>
        </w:rPr>
        <w:t xml:space="preserve">planned for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expansion. It is likely that time of year restrictions on tree clearing </w:t>
      </w:r>
      <w:r w:rsidR="003534A2">
        <w:rPr>
          <w:rFonts w:ascii="Cambria" w:eastAsia="Times New Roman" w:hAnsi="Cambria" w:cs="Times New Roman"/>
          <w:szCs w:val="24"/>
        </w:rPr>
        <w:t xml:space="preserve">would be developed in order </w:t>
      </w:r>
      <w:r w:rsidRPr="009F2924">
        <w:rPr>
          <w:rFonts w:ascii="Cambria" w:eastAsia="Times New Roman" w:hAnsi="Cambria" w:cs="Times New Roman"/>
          <w:szCs w:val="24"/>
        </w:rPr>
        <w:t>to minimize impacts to bird nesting habitat and roosting habitat for bats.</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F37917" w:rsidRDefault="00F37917">
      <w:pPr>
        <w:rPr>
          <w:rFonts w:ascii="Cambria" w:eastAsia="Times New Roman" w:hAnsi="Cambria"/>
          <w:b/>
          <w:i/>
        </w:rPr>
      </w:pPr>
      <w:r>
        <w:rPr>
          <w:rFonts w:ascii="Cambria" w:eastAsia="Times New Roman" w:hAnsi="Cambria"/>
          <w:b/>
          <w:i/>
        </w:rPr>
        <w:br w:type="page"/>
      </w:r>
    </w:p>
    <w:p w:rsidR="009F2924" w:rsidRPr="009F2924" w:rsidRDefault="00DE3140" w:rsidP="009F2924">
      <w:pPr>
        <w:widowControl w:val="0"/>
        <w:autoSpaceDE w:val="0"/>
        <w:autoSpaceDN w:val="0"/>
        <w:spacing w:before="7" w:after="0" w:line="240" w:lineRule="auto"/>
        <w:rPr>
          <w:rFonts w:ascii="Cambria" w:eastAsia="Times New Roman" w:hAnsi="Cambria" w:cs="Times New Roman"/>
          <w:szCs w:val="24"/>
        </w:rPr>
      </w:pPr>
      <w:r w:rsidRPr="00DA2B5F">
        <w:rPr>
          <w:rFonts w:ascii="Cambria" w:eastAsia="Times New Roman" w:hAnsi="Cambria"/>
          <w:b/>
          <w:i/>
        </w:rPr>
        <w:t>Rare Plants and Communities</w:t>
      </w:r>
      <w:r w:rsidR="00DB0DA6">
        <w:rPr>
          <w:rFonts w:ascii="Cambria" w:eastAsia="Times New Roman" w:hAnsi="Cambria"/>
          <w:szCs w:val="24"/>
        </w:rPr>
        <w:t xml:space="preserve"> T</w:t>
      </w:r>
      <w:r w:rsidR="009F2924" w:rsidRPr="009F2924">
        <w:rPr>
          <w:rFonts w:ascii="Cambria" w:eastAsia="Times New Roman" w:hAnsi="Cambria" w:cs="Times New Roman"/>
          <w:szCs w:val="24"/>
        </w:rPr>
        <w:t>he New Hampshire Natural Heritage Bureau (NH NHB) documents and facilitates the conservation of New Hampshire’s rare plants and natural communities. The NH NHB goals are to protect native plant species in the State, investigate the condition and degree of rarity of plant species, and distribute information regarding these plant species and their habitats. The NH NHB maintains a database of 386 plant species determined to be rare or imperiled in New Hampshire. The database include</w:t>
      </w:r>
      <w:r w:rsidR="00DB0DA6">
        <w:rPr>
          <w:rFonts w:ascii="Cambria" w:eastAsia="Times New Roman" w:hAnsi="Cambria" w:cs="Times New Roman"/>
          <w:szCs w:val="24"/>
        </w:rPr>
        <w:t>s</w:t>
      </w:r>
      <w:r w:rsidR="009F2924" w:rsidRPr="009F2924">
        <w:rPr>
          <w:rFonts w:ascii="Cambria" w:eastAsia="Times New Roman" w:hAnsi="Cambria" w:cs="Times New Roman"/>
          <w:szCs w:val="24"/>
        </w:rPr>
        <w:t xml:space="preserve"> 288 State-listed threatened or endangered species and 98 species that are considered rare. The NH NHB provides county and town lists of RTE plant occurrences. </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The NH NHB also tracks “exemplary” natural communities throughout the State. New Hampshire is largely comprised of relatively common natural community types, however, distinctive natural communities are scattered throughout the State. To be considered “exemplary”, a natural community must be of a rare type or must be an exceptional example of a common type. The NH NHB provides town lists of exemplary community types including terrestrial communities, </w:t>
      </w:r>
      <w:proofErr w:type="spellStart"/>
      <w:r w:rsidRPr="009F2924">
        <w:rPr>
          <w:rFonts w:ascii="Cambria" w:eastAsia="Times New Roman" w:hAnsi="Cambria" w:cs="Times New Roman"/>
          <w:szCs w:val="24"/>
        </w:rPr>
        <w:t>palustrine</w:t>
      </w:r>
      <w:proofErr w:type="spellEnd"/>
      <w:r w:rsidRPr="009F2924">
        <w:rPr>
          <w:rFonts w:ascii="Cambria" w:eastAsia="Times New Roman" w:hAnsi="Cambria" w:cs="Times New Roman"/>
          <w:szCs w:val="24"/>
        </w:rPr>
        <w:t xml:space="preserve"> communities, and estuarine communities.</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The FWS </w:t>
      </w:r>
      <w:proofErr w:type="spellStart"/>
      <w:r w:rsidRPr="009F2924">
        <w:rPr>
          <w:rFonts w:ascii="Cambria" w:eastAsia="Times New Roman" w:hAnsi="Cambria" w:cs="Times New Roman"/>
          <w:szCs w:val="24"/>
        </w:rPr>
        <w:t>IPaC</w:t>
      </w:r>
      <w:proofErr w:type="spellEnd"/>
      <w:r w:rsidRPr="009F2924">
        <w:rPr>
          <w:rFonts w:ascii="Cambria" w:eastAsia="Times New Roman" w:hAnsi="Cambria" w:cs="Times New Roman"/>
          <w:szCs w:val="24"/>
        </w:rPr>
        <w:t xml:space="preserve"> tool indicated that Project activities along the existing AC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may affect the federally listed threatened small whorled </w:t>
      </w:r>
      <w:proofErr w:type="spellStart"/>
      <w:r w:rsidRPr="009F2924">
        <w:rPr>
          <w:rFonts w:ascii="Cambria" w:eastAsia="Times New Roman" w:hAnsi="Cambria" w:cs="Times New Roman"/>
          <w:szCs w:val="24"/>
        </w:rPr>
        <w:t>pogonia</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Isotria</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medeoloides</w:t>
      </w:r>
      <w:proofErr w:type="spellEnd"/>
      <w:r w:rsidRPr="009F2924">
        <w:rPr>
          <w:rFonts w:ascii="Cambria" w:eastAsia="Times New Roman" w:hAnsi="Cambria" w:cs="Times New Roman"/>
          <w:szCs w:val="24"/>
        </w:rPr>
        <w:t xml:space="preserve">); however, the existing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does not cross critical habitat for this species, or any other plant species, based on </w:t>
      </w:r>
      <w:proofErr w:type="spellStart"/>
      <w:r w:rsidRPr="009F2924">
        <w:rPr>
          <w:rFonts w:ascii="Cambria" w:eastAsia="Times New Roman" w:hAnsi="Cambria" w:cs="Times New Roman"/>
          <w:szCs w:val="24"/>
        </w:rPr>
        <w:t>IPaC</w:t>
      </w:r>
      <w:proofErr w:type="spellEnd"/>
      <w:r w:rsidRPr="009F2924">
        <w:rPr>
          <w:rFonts w:ascii="Cambria" w:eastAsia="Times New Roman" w:hAnsi="Cambria" w:cs="Times New Roman"/>
          <w:szCs w:val="24"/>
        </w:rPr>
        <w:t xml:space="preserve"> review (FWS 2017). Preferred habitat includes a relatively open understory in upland mixed deciduous or mixed deciduous-coniferous forests. The WMNF Land and Resource Management Plan aims to protect the small whorled </w:t>
      </w:r>
      <w:proofErr w:type="spellStart"/>
      <w:r w:rsidRPr="009F2924">
        <w:rPr>
          <w:rFonts w:ascii="Cambria" w:eastAsia="Times New Roman" w:hAnsi="Cambria" w:cs="Times New Roman"/>
          <w:szCs w:val="24"/>
        </w:rPr>
        <w:t>pogonia</w:t>
      </w:r>
      <w:proofErr w:type="spellEnd"/>
      <w:r w:rsidRPr="009F2924">
        <w:rPr>
          <w:rFonts w:ascii="Cambria" w:eastAsia="Times New Roman" w:hAnsi="Cambria" w:cs="Times New Roman"/>
          <w:szCs w:val="24"/>
        </w:rPr>
        <w:t xml:space="preserve">, and specific goals for this species include maintaining or enhancing habitat conditions around known occurrences, including vegetation management to increase levels of light, if necessary (USFS 2005). </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The WMNF Land and Resource Management Plan also aims to protect the dwarf cinquefoil (</w:t>
      </w:r>
      <w:proofErr w:type="spellStart"/>
      <w:r w:rsidRPr="009F2924">
        <w:rPr>
          <w:rFonts w:ascii="Cambria" w:eastAsia="Times New Roman" w:hAnsi="Cambria" w:cs="Times New Roman"/>
          <w:szCs w:val="24"/>
        </w:rPr>
        <w:t>Potentilla</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robbinsiana</w:t>
      </w:r>
      <w:proofErr w:type="spellEnd"/>
      <w:r w:rsidRPr="009F2924">
        <w:rPr>
          <w:rFonts w:ascii="Cambria" w:eastAsia="Times New Roman" w:hAnsi="Cambria" w:cs="Times New Roman"/>
          <w:szCs w:val="24"/>
        </w:rPr>
        <w:t xml:space="preserve">), a RFSS designated species. This species is found exclusively in alpine communities in the WMNF. Preferred habitat includes wind terraces or within the ledges and cracks of cliffs. Specific goals include maintaining habitats for a successful recovery of the dwarf cinquefoil in the WMNF (USFS 2005). While it is unlikely that the existing NEP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encompasses suitable habitat for this plant, NEP would likely consul</w:t>
      </w:r>
      <w:r w:rsidR="00C4707C">
        <w:rPr>
          <w:rFonts w:ascii="Cambria" w:eastAsia="Times New Roman" w:hAnsi="Cambria" w:cs="Times New Roman"/>
          <w:szCs w:val="24"/>
        </w:rPr>
        <w:t>t with the U.S. Forest Service (USFS)</w:t>
      </w:r>
      <w:r w:rsidRPr="009F2924">
        <w:rPr>
          <w:rFonts w:ascii="Cambria" w:eastAsia="Times New Roman" w:hAnsi="Cambria" w:cs="Times New Roman"/>
          <w:szCs w:val="24"/>
        </w:rPr>
        <w:t xml:space="preserve"> to determine if pre-construction surveys or other mitigation measures are warranted.</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Construction activity within the limits of RTE plant species or exemplary natural communities is strongly discouraged by regulators. Consultation with the NH NHB </w:t>
      </w:r>
      <w:r w:rsidR="00FD09F3">
        <w:rPr>
          <w:rFonts w:ascii="Cambria" w:eastAsia="Times New Roman" w:hAnsi="Cambria" w:cs="Times New Roman"/>
          <w:szCs w:val="24"/>
        </w:rPr>
        <w:t>would be</w:t>
      </w:r>
      <w:r w:rsidRPr="009F2924">
        <w:rPr>
          <w:rFonts w:ascii="Cambria" w:eastAsia="Times New Roman" w:hAnsi="Cambria" w:cs="Times New Roman"/>
          <w:szCs w:val="24"/>
        </w:rPr>
        <w:t xml:space="preserve"> initiated to determine if existing AC </w:t>
      </w:r>
      <w:proofErr w:type="spellStart"/>
      <w:r w:rsidR="00314B96">
        <w:rPr>
          <w:rFonts w:ascii="Cambria" w:eastAsia="Times New Roman" w:hAnsi="Cambria" w:cs="Times New Roman"/>
          <w:szCs w:val="24"/>
        </w:rPr>
        <w:t>ROW</w:t>
      </w:r>
      <w:r w:rsidR="00FD09F3">
        <w:rPr>
          <w:rFonts w:ascii="Cambria" w:eastAsia="Times New Roman" w:hAnsi="Cambria" w:cs="Times New Roman"/>
          <w:szCs w:val="24"/>
        </w:rPr>
        <w:t>s</w:t>
      </w:r>
      <w:proofErr w:type="spellEnd"/>
      <w:r w:rsidRPr="009F2924">
        <w:rPr>
          <w:rFonts w:ascii="Cambria" w:eastAsia="Times New Roman" w:hAnsi="Cambria" w:cs="Times New Roman"/>
          <w:szCs w:val="24"/>
        </w:rPr>
        <w:t xml:space="preserve"> or proposed expansion areas are located within any exemplary natural communities, or encompass documented occurrences of State-listed RTE plant species. </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Prior to filing permit applications, consultation </w:t>
      </w:r>
      <w:r w:rsidR="00FD09F3">
        <w:rPr>
          <w:rFonts w:ascii="Cambria" w:eastAsia="Times New Roman" w:hAnsi="Cambria" w:cs="Times New Roman"/>
          <w:szCs w:val="24"/>
        </w:rPr>
        <w:t>with the FWS and USFS would</w:t>
      </w:r>
      <w:r w:rsidRPr="009F2924">
        <w:rPr>
          <w:rFonts w:ascii="Cambria" w:eastAsia="Times New Roman" w:hAnsi="Cambria" w:cs="Times New Roman"/>
          <w:szCs w:val="24"/>
        </w:rPr>
        <w:t xml:space="preserve"> also be required to determine if RTE plant species have been documented within the existing </w:t>
      </w:r>
      <w:proofErr w:type="spellStart"/>
      <w:r w:rsidR="00314B96">
        <w:rPr>
          <w:rFonts w:ascii="Cambria" w:eastAsia="Times New Roman" w:hAnsi="Cambria" w:cs="Times New Roman"/>
          <w:szCs w:val="24"/>
        </w:rPr>
        <w:t>ROW</w:t>
      </w:r>
      <w:r w:rsidR="00FD09F3">
        <w:rPr>
          <w:rFonts w:ascii="Cambria" w:eastAsia="Times New Roman" w:hAnsi="Cambria" w:cs="Times New Roman"/>
          <w:szCs w:val="24"/>
        </w:rPr>
        <w:t>s</w:t>
      </w:r>
      <w:proofErr w:type="spellEnd"/>
      <w:r w:rsidRPr="009F2924">
        <w:rPr>
          <w:rFonts w:ascii="Cambria" w:eastAsia="Times New Roman" w:hAnsi="Cambria" w:cs="Times New Roman"/>
          <w:szCs w:val="24"/>
        </w:rPr>
        <w:t xml:space="preserve"> and the areas planned for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expansion.  Rare plant surveys may be undertaken following agency consultations.</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DE3140" w:rsidP="009F2924">
      <w:pPr>
        <w:widowControl w:val="0"/>
        <w:autoSpaceDE w:val="0"/>
        <w:autoSpaceDN w:val="0"/>
        <w:spacing w:before="7" w:after="0" w:line="240" w:lineRule="auto"/>
        <w:rPr>
          <w:rFonts w:ascii="Cambria" w:eastAsia="Times New Roman" w:hAnsi="Cambria" w:cs="Times New Roman"/>
          <w:szCs w:val="24"/>
        </w:rPr>
      </w:pPr>
      <w:r w:rsidRPr="00DA2B5F">
        <w:rPr>
          <w:rFonts w:ascii="Cambria" w:eastAsia="Times New Roman" w:hAnsi="Cambria"/>
          <w:b/>
          <w:i/>
        </w:rPr>
        <w:t xml:space="preserve">Protected Avian </w:t>
      </w:r>
      <w:proofErr w:type="gramStart"/>
      <w:r w:rsidRPr="00DA2B5F">
        <w:rPr>
          <w:rFonts w:ascii="Cambria" w:eastAsia="Times New Roman" w:hAnsi="Cambria"/>
          <w:b/>
          <w:i/>
        </w:rPr>
        <w:t>Species</w:t>
      </w:r>
      <w:r>
        <w:rPr>
          <w:rFonts w:ascii="Cambria" w:eastAsia="Times New Roman" w:hAnsi="Cambria"/>
          <w:szCs w:val="24"/>
        </w:rPr>
        <w:t xml:space="preserve">  </w:t>
      </w:r>
      <w:r w:rsidR="009F2924" w:rsidRPr="009F2924">
        <w:rPr>
          <w:rFonts w:ascii="Cambria" w:eastAsia="Times New Roman" w:hAnsi="Cambria" w:cs="Times New Roman"/>
          <w:szCs w:val="24"/>
        </w:rPr>
        <w:t>Large</w:t>
      </w:r>
      <w:proofErr w:type="gramEnd"/>
      <w:r w:rsidR="009F2924" w:rsidRPr="009F2924">
        <w:rPr>
          <w:rFonts w:ascii="Cambria" w:eastAsia="Times New Roman" w:hAnsi="Cambria" w:cs="Times New Roman"/>
          <w:szCs w:val="24"/>
        </w:rPr>
        <w:t xml:space="preserve"> numbers of birds migrate through, and breed in, New Hampshire’s wetlands and forests. Abundance and species richness is lowest during the late fall and winter. Aside from significant wildlife habitats and protected species (including bald eagles), impacts to birds as a result of the proposed AC line upgrades are likely to be limited to potential impacts to nesting birds. The greatest potential for the transmission upgrade to impact nesting birds is during clearing of vegetation for </w:t>
      </w:r>
      <w:r w:rsidR="00314B96">
        <w:rPr>
          <w:rFonts w:ascii="Cambria" w:eastAsia="Times New Roman" w:hAnsi="Cambria" w:cs="Times New Roman"/>
          <w:szCs w:val="24"/>
        </w:rPr>
        <w:t>ROW</w:t>
      </w:r>
      <w:r w:rsidR="009F2924" w:rsidRPr="009F2924">
        <w:rPr>
          <w:rFonts w:ascii="Cambria" w:eastAsia="Times New Roman" w:hAnsi="Cambria" w:cs="Times New Roman"/>
          <w:szCs w:val="24"/>
        </w:rPr>
        <w:t xml:space="preserve"> expansion. Additional disruption may occur within the existing </w:t>
      </w:r>
      <w:r w:rsidR="00314B96">
        <w:rPr>
          <w:rFonts w:ascii="Cambria" w:eastAsia="Times New Roman" w:hAnsi="Cambria" w:cs="Times New Roman"/>
          <w:szCs w:val="24"/>
        </w:rPr>
        <w:t>ROW</w:t>
      </w:r>
      <w:r w:rsidR="009F2924" w:rsidRPr="009F2924">
        <w:rPr>
          <w:rFonts w:ascii="Cambria" w:eastAsia="Times New Roman" w:hAnsi="Cambria" w:cs="Times New Roman"/>
          <w:szCs w:val="24"/>
        </w:rPr>
        <w:t xml:space="preserve"> due to construction noise. </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A total of 17 migratory birds and eagle species occur in the </w:t>
      </w:r>
      <w:r w:rsidR="00A828B6">
        <w:rPr>
          <w:rFonts w:ascii="Cambria" w:eastAsia="Times New Roman" w:hAnsi="Cambria" w:cs="Times New Roman"/>
          <w:szCs w:val="24"/>
        </w:rPr>
        <w:t xml:space="preserve">NEP </w:t>
      </w:r>
      <w:r w:rsidRPr="009F2924">
        <w:rPr>
          <w:rFonts w:ascii="Cambria" w:eastAsia="Times New Roman" w:hAnsi="Cambria" w:cs="Times New Roman"/>
          <w:szCs w:val="24"/>
        </w:rPr>
        <w:t xml:space="preserve">corridor based on the FWS </w:t>
      </w:r>
      <w:proofErr w:type="spellStart"/>
      <w:r w:rsidRPr="009F2924">
        <w:rPr>
          <w:rFonts w:ascii="Cambria" w:eastAsia="Times New Roman" w:hAnsi="Cambria" w:cs="Times New Roman"/>
          <w:szCs w:val="24"/>
        </w:rPr>
        <w:t>IPaC</w:t>
      </w:r>
      <w:proofErr w:type="spellEnd"/>
      <w:r w:rsidRPr="009F2924">
        <w:rPr>
          <w:rFonts w:ascii="Cambria" w:eastAsia="Times New Roman" w:hAnsi="Cambria" w:cs="Times New Roman"/>
          <w:szCs w:val="24"/>
        </w:rPr>
        <w:t xml:space="preserve"> results. Bird species of particular conservation concern that may be potentially affected by the AC Upgrades include American bittern, American oystercatcher (</w:t>
      </w:r>
      <w:proofErr w:type="spellStart"/>
      <w:r w:rsidRPr="009F2924">
        <w:rPr>
          <w:rFonts w:ascii="Cambria" w:eastAsia="Times New Roman" w:hAnsi="Cambria" w:cs="Times New Roman"/>
          <w:szCs w:val="24"/>
        </w:rPr>
        <w:t>Haematopus</w:t>
      </w:r>
      <w:proofErr w:type="spellEnd"/>
      <w:r w:rsidRPr="009F2924">
        <w:rPr>
          <w:rFonts w:ascii="Cambria" w:eastAsia="Times New Roman" w:hAnsi="Cambria" w:cs="Times New Roman"/>
          <w:szCs w:val="24"/>
        </w:rPr>
        <w:t xml:space="preserve"> palliates), bald eagle, bay-breasted warbler, Bicknell’s thrush, black-billed cuckoo, blue-winged warbler (</w:t>
      </w:r>
      <w:proofErr w:type="spellStart"/>
      <w:r w:rsidRPr="009F2924">
        <w:rPr>
          <w:rFonts w:ascii="Cambria" w:eastAsia="Times New Roman" w:hAnsi="Cambria" w:cs="Times New Roman"/>
          <w:szCs w:val="24"/>
        </w:rPr>
        <w:t>Vermivora</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cyanoptera</w:t>
      </w:r>
      <w:proofErr w:type="spellEnd"/>
      <w:r w:rsidRPr="009F2924">
        <w:rPr>
          <w:rFonts w:ascii="Cambria" w:eastAsia="Times New Roman" w:hAnsi="Cambria" w:cs="Times New Roman"/>
          <w:szCs w:val="24"/>
        </w:rPr>
        <w:t xml:space="preserve">), Canada warbler, common tern, olive-sided flycatcher, peregrine falcon, pied-billed grebe, prairie warbler, purple sandpiper, short-eared owl, willow flycatcher, and wood thrush.  All of these migratory birds occur along the proposed </w:t>
      </w:r>
      <w:r w:rsidR="00A828B6">
        <w:rPr>
          <w:rFonts w:ascii="Cambria" w:eastAsia="Times New Roman" w:hAnsi="Cambria" w:cs="Times New Roman"/>
          <w:szCs w:val="24"/>
        </w:rPr>
        <w:t xml:space="preserve">upgrade </w:t>
      </w:r>
      <w:r w:rsidRPr="009F2924">
        <w:rPr>
          <w:rFonts w:ascii="Cambria" w:eastAsia="Times New Roman" w:hAnsi="Cambria" w:cs="Times New Roman"/>
          <w:szCs w:val="24"/>
        </w:rPr>
        <w:t>route for breeding, except the bald eagle, which is present year-round; the purple sandpiper (</w:t>
      </w:r>
      <w:proofErr w:type="spellStart"/>
      <w:r w:rsidRPr="009F2924">
        <w:rPr>
          <w:rFonts w:ascii="Cambria" w:eastAsia="Times New Roman" w:hAnsi="Cambria" w:cs="Times New Roman"/>
          <w:szCs w:val="24"/>
        </w:rPr>
        <w:t>Calidris</w:t>
      </w:r>
      <w:proofErr w:type="spellEnd"/>
      <w:r w:rsidRPr="009F2924">
        <w:rPr>
          <w:rFonts w:ascii="Cambria" w:eastAsia="Times New Roman" w:hAnsi="Cambria" w:cs="Times New Roman"/>
          <w:szCs w:val="24"/>
        </w:rPr>
        <w:t xml:space="preserve"> </w:t>
      </w:r>
      <w:proofErr w:type="spellStart"/>
      <w:r w:rsidRPr="009F2924">
        <w:rPr>
          <w:rFonts w:ascii="Cambria" w:eastAsia="Times New Roman" w:hAnsi="Cambria" w:cs="Times New Roman"/>
          <w:szCs w:val="24"/>
        </w:rPr>
        <w:t>maritima</w:t>
      </w:r>
      <w:proofErr w:type="spellEnd"/>
      <w:r w:rsidRPr="009F2924">
        <w:rPr>
          <w:rFonts w:ascii="Cambria" w:eastAsia="Times New Roman" w:hAnsi="Cambria" w:cs="Times New Roman"/>
          <w:szCs w:val="24"/>
        </w:rPr>
        <w:t>), which is present during winter; and the short-eared owl, which is present during winter and for breeding (FWS 2017). Although bald eagles are no longer a federally listed species under the ESA, it remains a State-listed threatened species in New Hampshire. New Hampshire had 15 territorial pairs of bald eagles during the 2008 summer breeding season. Preferred habitat structure consists of open bodies of water with little human disturbance, along with large canopy trees or elevated sites for nesting, perching, and roosting.</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Forest clearing for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expansion will result in a limited impact to protected avian species by reducing potential habitat. Eagle nest surveys may be required to document potential breeding activity that may be disrupted by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clearing and other construction activities, particularly near the Connecticut River and the Merrimack River.</w:t>
      </w:r>
    </w:p>
    <w:p w:rsidR="00DB0DA6" w:rsidRPr="009F2924" w:rsidRDefault="00DB0DA6"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tabs>
          <w:tab w:val="left" w:pos="1540"/>
          <w:tab w:val="left" w:pos="1541"/>
        </w:tabs>
        <w:autoSpaceDE w:val="0"/>
        <w:autoSpaceDN w:val="0"/>
        <w:spacing w:after="0" w:line="240" w:lineRule="auto"/>
        <w:ind w:left="1350" w:hanging="630"/>
        <w:rPr>
          <w:rFonts w:ascii="Cambria" w:eastAsia="Times New Roman" w:hAnsi="Cambria" w:cs="Times New Roman"/>
          <w:i/>
        </w:rPr>
      </w:pPr>
      <w:r w:rsidRPr="009F2924">
        <w:rPr>
          <w:rFonts w:ascii="Cambria" w:eastAsia="Times New Roman" w:hAnsi="Cambria" w:cs="Times New Roman"/>
          <w:i/>
        </w:rPr>
        <w:t>vi.</w:t>
      </w:r>
      <w:r w:rsidRPr="009F2924">
        <w:rPr>
          <w:rFonts w:ascii="Cambria" w:eastAsia="Times New Roman" w:hAnsi="Cambria" w:cs="Times New Roman"/>
          <w:i/>
        </w:rPr>
        <w:tab/>
        <w:t>Land use</w:t>
      </w:r>
      <w:r w:rsidRPr="009F2924">
        <w:rPr>
          <w:rFonts w:ascii="Cambria" w:eastAsia="Times New Roman" w:hAnsi="Cambria" w:cs="Times New Roman"/>
          <w:i/>
          <w:spacing w:val="-3"/>
        </w:rPr>
        <w:t xml:space="preserve"> </w:t>
      </w:r>
      <w:r w:rsidRPr="009F2924">
        <w:rPr>
          <w:rFonts w:ascii="Cambria" w:eastAsia="Times New Roman" w:hAnsi="Cambria" w:cs="Times New Roman"/>
          <w:i/>
        </w:rPr>
        <w:t>impacts</w:t>
      </w:r>
    </w:p>
    <w:p w:rsidR="009F2924" w:rsidRPr="009F2924" w:rsidRDefault="009F2924" w:rsidP="009F2924">
      <w:pPr>
        <w:widowControl w:val="0"/>
        <w:autoSpaceDE w:val="0"/>
        <w:autoSpaceDN w:val="0"/>
        <w:spacing w:before="5" w:after="0" w:line="240" w:lineRule="auto"/>
        <w:rPr>
          <w:rFonts w:ascii="Cambria" w:eastAsia="Times New Roman" w:hAnsi="Cambria" w:cs="Times New Roman"/>
          <w:szCs w:val="24"/>
        </w:rPr>
      </w:pPr>
    </w:p>
    <w:p w:rsidR="00C93E70" w:rsidRDefault="00755F35" w:rsidP="00C93E70">
      <w:pPr>
        <w:spacing w:line="252" w:lineRule="auto"/>
        <w:rPr>
          <w:rFonts w:ascii="Cambria" w:eastAsiaTheme="majorEastAsia" w:hAnsi="Cambria" w:cs="Times New Roman"/>
        </w:rPr>
      </w:pPr>
      <w:r>
        <w:rPr>
          <w:rFonts w:ascii="Cambria" w:eastAsia="Times New Roman" w:hAnsi="Cambria" w:cs="Times New Roman"/>
          <w:szCs w:val="24"/>
        </w:rPr>
        <w:t>Because the NEP upgrade predominantly involves work on exi</w:t>
      </w:r>
      <w:r w:rsidR="00C03015">
        <w:rPr>
          <w:rFonts w:ascii="Cambria" w:eastAsia="Times New Roman" w:hAnsi="Cambria" w:cs="Times New Roman"/>
          <w:szCs w:val="24"/>
        </w:rPr>
        <w:t>s</w:t>
      </w:r>
      <w:r>
        <w:rPr>
          <w:rFonts w:ascii="Cambria" w:eastAsia="Times New Roman" w:hAnsi="Cambria" w:cs="Times New Roman"/>
          <w:szCs w:val="24"/>
        </w:rPr>
        <w:t xml:space="preserve">ting lines within an existing ROW, land use impacts are expected to be minor.  </w:t>
      </w:r>
      <w:r w:rsidR="009F2924" w:rsidRPr="009F2924">
        <w:rPr>
          <w:rFonts w:ascii="Cambria" w:eastAsia="Times New Roman" w:hAnsi="Cambria" w:cs="Times New Roman"/>
          <w:szCs w:val="24"/>
        </w:rPr>
        <w:t xml:space="preserve">Land use changes dramatically along the length of the existing NEP AC </w:t>
      </w:r>
      <w:r w:rsidR="00314B96">
        <w:rPr>
          <w:rFonts w:ascii="Cambria" w:eastAsia="Times New Roman" w:hAnsi="Cambria" w:cs="Times New Roman"/>
          <w:szCs w:val="24"/>
        </w:rPr>
        <w:t>ROW</w:t>
      </w:r>
      <w:r w:rsidR="009F2924" w:rsidRPr="009F2924">
        <w:rPr>
          <w:rFonts w:ascii="Cambria" w:eastAsia="Times New Roman" w:hAnsi="Cambria" w:cs="Times New Roman"/>
          <w:szCs w:val="24"/>
        </w:rPr>
        <w:t xml:space="preserve"> as the rural and somewhat remote setting of the northern end of the </w:t>
      </w:r>
      <w:r w:rsidR="00314B96">
        <w:rPr>
          <w:rFonts w:ascii="Cambria" w:eastAsia="Times New Roman" w:hAnsi="Cambria" w:cs="Times New Roman"/>
          <w:szCs w:val="24"/>
        </w:rPr>
        <w:t>ROW</w:t>
      </w:r>
      <w:r w:rsidR="009F2924" w:rsidRPr="009F2924">
        <w:rPr>
          <w:rFonts w:ascii="Cambria" w:eastAsia="Times New Roman" w:hAnsi="Cambria" w:cs="Times New Roman"/>
          <w:szCs w:val="24"/>
        </w:rPr>
        <w:t xml:space="preserve"> gives way to increasing agricultural use and finally commercial and residential development associated with the urbanized area of Manchester at the southern end.</w:t>
      </w:r>
      <w:r w:rsidR="00C93E70" w:rsidRPr="00C93E70">
        <w:rPr>
          <w:rFonts w:ascii="Cambria" w:eastAsiaTheme="majorEastAsia" w:hAnsi="Cambria" w:cs="Times New Roman"/>
        </w:rPr>
        <w:t xml:space="preserve"> </w:t>
      </w:r>
      <w:r w:rsidR="00C93E70" w:rsidRPr="00222736">
        <w:rPr>
          <w:rFonts w:ascii="Cambria" w:eastAsiaTheme="majorEastAsia" w:hAnsi="Cambria" w:cs="Times New Roman"/>
        </w:rPr>
        <w:t xml:space="preserve">The majority of the existing NEP AC </w:t>
      </w:r>
      <w:r w:rsidR="00314B96">
        <w:rPr>
          <w:rFonts w:ascii="Cambria" w:eastAsiaTheme="majorEastAsia" w:hAnsi="Cambria" w:cs="Times New Roman"/>
        </w:rPr>
        <w:t>ROW</w:t>
      </w:r>
      <w:r w:rsidR="00C93E70" w:rsidRPr="00222736">
        <w:rPr>
          <w:rFonts w:ascii="Cambria" w:eastAsiaTheme="majorEastAsia" w:hAnsi="Cambria" w:cs="Times New Roman"/>
        </w:rPr>
        <w:t xml:space="preserve"> traverses the Northeastern Highlands eco-region of New England, but the 30 miles south of Concord are within the Northeastern Coastal Plain. The </w:t>
      </w:r>
      <w:r w:rsidR="00314B96">
        <w:rPr>
          <w:rFonts w:ascii="Cambria" w:eastAsiaTheme="majorEastAsia" w:hAnsi="Cambria" w:cs="Times New Roman"/>
        </w:rPr>
        <w:t>ROW</w:t>
      </w:r>
      <w:r w:rsidR="00C93E70" w:rsidRPr="00222736">
        <w:rPr>
          <w:rFonts w:ascii="Cambria" w:eastAsiaTheme="majorEastAsia" w:hAnsi="Cambria" w:cs="Times New Roman"/>
        </w:rPr>
        <w:t xml:space="preserve"> generally parallels the I-93 corridor</w:t>
      </w:r>
      <w:r w:rsidR="00C93E70">
        <w:rPr>
          <w:rFonts w:ascii="Cambria" w:eastAsiaTheme="majorEastAsia" w:hAnsi="Cambria" w:cs="Times New Roman"/>
        </w:rPr>
        <w:t xml:space="preserve"> roughly </w:t>
      </w:r>
      <w:r>
        <w:rPr>
          <w:rFonts w:ascii="Cambria" w:eastAsiaTheme="majorEastAsia" w:hAnsi="Cambria" w:cs="Times New Roman"/>
        </w:rPr>
        <w:t>5 50 8</w:t>
      </w:r>
      <w:r w:rsidR="00C93E70">
        <w:rPr>
          <w:rFonts w:ascii="Cambria" w:eastAsiaTheme="majorEastAsia" w:hAnsi="Cambria" w:cs="Times New Roman"/>
        </w:rPr>
        <w:t xml:space="preserve"> miles to</w:t>
      </w:r>
      <w:r w:rsidR="00C93E70" w:rsidRPr="00222736">
        <w:rPr>
          <w:rFonts w:ascii="Cambria" w:eastAsiaTheme="majorEastAsia" w:hAnsi="Cambria" w:cs="Times New Roman"/>
        </w:rPr>
        <w:t xml:space="preserve"> </w:t>
      </w:r>
      <w:r>
        <w:rPr>
          <w:rFonts w:ascii="Cambria" w:eastAsiaTheme="majorEastAsia" w:hAnsi="Cambria" w:cs="Times New Roman"/>
        </w:rPr>
        <w:t xml:space="preserve">the </w:t>
      </w:r>
      <w:r w:rsidR="00C93E70">
        <w:rPr>
          <w:rFonts w:ascii="Cambria" w:eastAsiaTheme="majorEastAsia" w:hAnsi="Cambria" w:cs="Times New Roman"/>
        </w:rPr>
        <w:t>west</w:t>
      </w:r>
      <w:r w:rsidR="00C93E70" w:rsidRPr="00222736">
        <w:rPr>
          <w:rFonts w:ascii="Cambria" w:eastAsiaTheme="majorEastAsia" w:hAnsi="Cambria" w:cs="Times New Roman"/>
        </w:rPr>
        <w:t xml:space="preserve">. </w:t>
      </w:r>
    </w:p>
    <w:p w:rsidR="009F2924" w:rsidRPr="009F2924" w:rsidRDefault="009F2924" w:rsidP="009F2924">
      <w:pPr>
        <w:autoSpaceDE w:val="0"/>
        <w:autoSpaceDN w:val="0"/>
        <w:spacing w:before="5"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The northern half of the AC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is in Grafton County</w:t>
      </w:r>
      <w:r w:rsidR="00755F35">
        <w:rPr>
          <w:rFonts w:ascii="Cambria" w:eastAsia="Times New Roman" w:hAnsi="Cambria" w:cs="Times New Roman"/>
          <w:szCs w:val="24"/>
        </w:rPr>
        <w:t>, which</w:t>
      </w:r>
      <w:r w:rsidRPr="009F2924">
        <w:rPr>
          <w:rFonts w:ascii="Cambria" w:eastAsia="Times New Roman" w:hAnsi="Cambria" w:cs="Times New Roman"/>
          <w:szCs w:val="24"/>
        </w:rPr>
        <w:t xml:space="preserve"> can generally be characterized as rural with some sections that can be characterized as remote. This portion of the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crosses the White Mountain National Forest (WMNF) for a distance of approximately 9 miles; within the WMNF the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crosses the Appalachian Trail at the crossing of State Route 25C in the town of Warren. Predominant land use along this portion of the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is forest with occasional agricultural use. </w:t>
      </w:r>
    </w:p>
    <w:p w:rsidR="009F2924" w:rsidRPr="009F2924" w:rsidRDefault="009F2924" w:rsidP="009F2924">
      <w:pPr>
        <w:widowControl w:val="0"/>
        <w:autoSpaceDE w:val="0"/>
        <w:autoSpaceDN w:val="0"/>
        <w:spacing w:before="5"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5"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The central portion of the existing AC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is in Merrimack County, and from north to south the number of road crossings and residences increase, and agricultural use becomes more prevalent. Forest cover is still evident along both sides of the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but the influence of the population centers of Franklin and Concord approximately 5 miles to the east results in a more suburban character in the southern portion of the county, particularly in the area where the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crosses I-89 in the town of Hopkinton.</w:t>
      </w:r>
    </w:p>
    <w:p w:rsidR="009F2924" w:rsidRPr="009F2924" w:rsidRDefault="009F2924" w:rsidP="009F2924">
      <w:pPr>
        <w:widowControl w:val="0"/>
        <w:autoSpaceDE w:val="0"/>
        <w:autoSpaceDN w:val="0"/>
        <w:spacing w:before="5" w:after="0" w:line="240" w:lineRule="auto"/>
        <w:rPr>
          <w:rFonts w:ascii="Cambria" w:eastAsia="Times New Roman" w:hAnsi="Cambria" w:cs="Times New Roman"/>
          <w:szCs w:val="24"/>
        </w:rPr>
      </w:pPr>
    </w:p>
    <w:p w:rsidR="009F2924" w:rsidRPr="009F2924" w:rsidRDefault="009F2924" w:rsidP="009F2924">
      <w:pPr>
        <w:autoSpaceDE w:val="0"/>
        <w:autoSpaceDN w:val="0"/>
        <w:spacing w:before="5"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As the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crosses into Hillsborough County, residential subdivisions increasingly characterize the surrounding landscape. The land use surrounding the existing AC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becomes predominantly developed with commercial and higher density residential developments that are part of the urbanized area of Manchester, which is located approximately 3 miles to the east. Medium density residential subdivisions predominate the area to either side of the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in the town of Bedford with the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located approximately 2 miles west of the Manchester-Boston Regional Airport. </w:t>
      </w:r>
    </w:p>
    <w:p w:rsidR="009F2924" w:rsidRPr="009F2924" w:rsidRDefault="009F2924" w:rsidP="009F2924">
      <w:pPr>
        <w:widowControl w:val="0"/>
        <w:autoSpaceDE w:val="0"/>
        <w:autoSpaceDN w:val="0"/>
        <w:spacing w:before="5" w:after="0" w:line="240" w:lineRule="auto"/>
        <w:rPr>
          <w:rFonts w:ascii="Cambria" w:eastAsia="Times New Roman" w:hAnsi="Cambria" w:cs="Times New Roman"/>
          <w:szCs w:val="24"/>
        </w:rPr>
      </w:pPr>
    </w:p>
    <w:p w:rsidR="00C93E70" w:rsidRDefault="009F2924" w:rsidP="00C93E70">
      <w:pPr>
        <w:widowControl w:val="0"/>
        <w:autoSpaceDE w:val="0"/>
        <w:autoSpaceDN w:val="0"/>
        <w:spacing w:before="5"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The existing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crosses the Merrimack River and into Rockingham County, where the southern-most 1.8 miles in Londonderry are planned for expansion to accommodate the two 345 kV transmission lines that will terminate at the proposed Londonderry switching station. Land use along this portion of the existing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include</w:t>
      </w:r>
      <w:r w:rsidR="001E1172">
        <w:rPr>
          <w:rFonts w:ascii="Cambria" w:eastAsia="Times New Roman" w:hAnsi="Cambria" w:cs="Times New Roman"/>
          <w:szCs w:val="24"/>
        </w:rPr>
        <w:t>s</w:t>
      </w:r>
      <w:r w:rsidRPr="009F2924">
        <w:rPr>
          <w:rFonts w:ascii="Cambria" w:eastAsia="Times New Roman" w:hAnsi="Cambria" w:cs="Times New Roman"/>
          <w:szCs w:val="24"/>
        </w:rPr>
        <w:t xml:space="preserve"> residential subdivisions and large tracts of conservation lands owned by the Town of Londonderry. Approximately 20 single-family homes abut this section of the existing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to the east and west, but the proposed expansion areas avoid the residential subdivisions.</w:t>
      </w:r>
      <w:r w:rsidR="00C93E70">
        <w:rPr>
          <w:rFonts w:ascii="Cambria" w:eastAsia="Times New Roman" w:hAnsi="Cambria" w:cs="Times New Roman"/>
          <w:szCs w:val="24"/>
        </w:rPr>
        <w:t xml:space="preserve"> </w:t>
      </w:r>
    </w:p>
    <w:p w:rsidR="00C93E70" w:rsidRDefault="00C93E70" w:rsidP="00C93E70">
      <w:pPr>
        <w:widowControl w:val="0"/>
        <w:autoSpaceDE w:val="0"/>
        <w:autoSpaceDN w:val="0"/>
        <w:spacing w:before="5" w:after="0" w:line="240" w:lineRule="auto"/>
        <w:rPr>
          <w:rFonts w:ascii="Cambria" w:eastAsia="Times New Roman" w:hAnsi="Cambria" w:cs="Times New Roman"/>
          <w:szCs w:val="24"/>
        </w:rPr>
      </w:pPr>
    </w:p>
    <w:p w:rsidR="00C93E70" w:rsidRDefault="00C93E70" w:rsidP="00C93E70">
      <w:pPr>
        <w:widowControl w:val="0"/>
        <w:autoSpaceDE w:val="0"/>
        <w:autoSpaceDN w:val="0"/>
        <w:spacing w:before="5" w:after="0" w:line="240" w:lineRule="auto"/>
        <w:rPr>
          <w:rFonts w:ascii="Cambria" w:eastAsiaTheme="majorEastAsia" w:hAnsi="Cambria" w:cs="Times New Roman"/>
        </w:rPr>
      </w:pPr>
      <w:r w:rsidRPr="00222736">
        <w:rPr>
          <w:rFonts w:ascii="Cambria" w:eastAsiaTheme="majorEastAsia" w:hAnsi="Cambria" w:cs="Times New Roman"/>
        </w:rPr>
        <w:t xml:space="preserve">The proposed Londonderry switching station site is located on the west side of the existing </w:t>
      </w:r>
      <w:r w:rsidR="00314B96">
        <w:rPr>
          <w:rFonts w:ascii="Cambria" w:eastAsiaTheme="majorEastAsia" w:hAnsi="Cambria" w:cs="Times New Roman"/>
        </w:rPr>
        <w:t>ROW</w:t>
      </w:r>
      <w:r w:rsidRPr="00222736">
        <w:rPr>
          <w:rFonts w:ascii="Cambria" w:eastAsiaTheme="majorEastAsia" w:hAnsi="Cambria" w:cs="Times New Roman"/>
        </w:rPr>
        <w:t xml:space="preserve"> adjacent to athletic fields that are part of the West Road Fields/Continental Park complex. The proposed switching station site rises in elevation from north to south and the site is at a higher elevation than the adjacent soccer fields. </w:t>
      </w:r>
    </w:p>
    <w:p w:rsidR="00C93E70" w:rsidRPr="00222736" w:rsidRDefault="00C93E70" w:rsidP="00C93E70">
      <w:pPr>
        <w:widowControl w:val="0"/>
        <w:autoSpaceDE w:val="0"/>
        <w:autoSpaceDN w:val="0"/>
        <w:spacing w:before="5" w:after="0" w:line="240" w:lineRule="auto"/>
        <w:rPr>
          <w:rFonts w:ascii="Cambria" w:eastAsiaTheme="majorEastAsia" w:hAnsi="Cambria" w:cs="Times New Roman"/>
        </w:rPr>
      </w:pPr>
    </w:p>
    <w:p w:rsidR="009F2924" w:rsidRPr="009F2924" w:rsidRDefault="009F2924" w:rsidP="009F2924">
      <w:pPr>
        <w:widowControl w:val="0"/>
        <w:autoSpaceDE w:val="0"/>
        <w:autoSpaceDN w:val="0"/>
        <w:spacing w:before="5"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Based on an analysis of the New Hampshire conservation lands database and the National Conservation Easement Database (NCED), the existing AC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traverses 36 conservation areas for a total distance of approximately 22 miles. The longest crossing is the WMNF for a distance of approximately 9.25 miles in Grafton County.</w:t>
      </w:r>
    </w:p>
    <w:p w:rsidR="009F2924" w:rsidRPr="009F2924" w:rsidRDefault="009F2924" w:rsidP="009F2924">
      <w:pPr>
        <w:widowControl w:val="0"/>
        <w:autoSpaceDE w:val="0"/>
        <w:autoSpaceDN w:val="0"/>
        <w:spacing w:before="5" w:after="0" w:line="240" w:lineRule="auto"/>
        <w:rPr>
          <w:rFonts w:ascii="Cambria" w:eastAsia="Times New Roman" w:hAnsi="Cambria" w:cs="Times New Roman"/>
          <w:szCs w:val="24"/>
        </w:rPr>
      </w:pPr>
    </w:p>
    <w:p w:rsidR="00C93E70" w:rsidRDefault="00C93E70" w:rsidP="00C93E70">
      <w:pPr>
        <w:spacing w:line="252" w:lineRule="auto"/>
        <w:rPr>
          <w:rFonts w:ascii="Cambria" w:eastAsiaTheme="majorEastAsia" w:hAnsi="Cambria" w:cs="Times New Roman"/>
        </w:rPr>
      </w:pPr>
      <w:r w:rsidRPr="00222736">
        <w:rPr>
          <w:rFonts w:ascii="Cambria" w:eastAsiaTheme="majorEastAsia" w:hAnsi="Cambria" w:cs="Times New Roman"/>
        </w:rPr>
        <w:t xml:space="preserve">An analysis was conducted based on the 2011 National Land Cover Database to characterize the land use within 500 feet of the existing NEP </w:t>
      </w:r>
      <w:r w:rsidR="00314B96">
        <w:rPr>
          <w:rFonts w:ascii="Cambria" w:eastAsiaTheme="majorEastAsia" w:hAnsi="Cambria" w:cs="Times New Roman"/>
        </w:rPr>
        <w:t>ROW</w:t>
      </w:r>
      <w:r w:rsidRPr="00222736">
        <w:rPr>
          <w:rFonts w:ascii="Cambria" w:eastAsiaTheme="majorEastAsia" w:hAnsi="Cambria" w:cs="Times New Roman"/>
        </w:rPr>
        <w:t xml:space="preserve"> for the AC Upgrade project in New Hampshir</w:t>
      </w:r>
      <w:r w:rsidR="00F61194">
        <w:rPr>
          <w:rFonts w:ascii="Cambria" w:eastAsiaTheme="majorEastAsia" w:hAnsi="Cambria" w:cs="Times New Roman"/>
        </w:rPr>
        <w:t>e. The results, shown in Table 3</w:t>
      </w:r>
      <w:r w:rsidRPr="00222736">
        <w:rPr>
          <w:rFonts w:ascii="Cambria" w:eastAsiaTheme="majorEastAsia" w:hAnsi="Cambria" w:cs="Times New Roman"/>
        </w:rPr>
        <w:t>, indicate that more than 70 percent of the adjacent area is forested (deciduous, evergreen and mixed). Less than 7 percent of the adjacent area is developed, with more than half of that located in Hillsborough County.</w:t>
      </w:r>
    </w:p>
    <w:p w:rsidR="005137A4" w:rsidRDefault="00C93E70" w:rsidP="00381A14">
      <w:pPr>
        <w:spacing w:after="120" w:line="252" w:lineRule="auto"/>
        <w:rPr>
          <w:rFonts w:ascii="Cambria" w:eastAsia="Times New Roman" w:hAnsi="Cambria" w:cs="Times New Roman"/>
          <w:szCs w:val="24"/>
        </w:rPr>
      </w:pPr>
      <w:r w:rsidRPr="00222736">
        <w:rPr>
          <w:rFonts w:ascii="Cambria" w:eastAsiaTheme="majorEastAsia" w:hAnsi="Cambria" w:cs="Times New Roman"/>
          <w:b/>
          <w:sz w:val="20"/>
        </w:rPr>
        <w:t xml:space="preserve">Table </w:t>
      </w:r>
      <w:r w:rsidR="00F61194">
        <w:rPr>
          <w:rFonts w:ascii="Cambria" w:eastAsiaTheme="majorEastAsia" w:hAnsi="Cambria" w:cs="Times New Roman"/>
          <w:b/>
          <w:sz w:val="20"/>
        </w:rPr>
        <w:t>3</w:t>
      </w:r>
      <w:r w:rsidRPr="00222736">
        <w:rPr>
          <w:rFonts w:ascii="Cambria" w:eastAsiaTheme="majorEastAsia" w:hAnsi="Cambria" w:cs="Times New Roman"/>
          <w:b/>
          <w:sz w:val="20"/>
        </w:rPr>
        <w:t xml:space="preserve">: Land Use and Cover Types within 500 Feet of the </w:t>
      </w:r>
      <w:r w:rsidR="00DB0DA6">
        <w:rPr>
          <w:rFonts w:ascii="Cambria" w:eastAsiaTheme="majorEastAsia" w:hAnsi="Cambria" w:cs="Times New Roman"/>
          <w:b/>
          <w:sz w:val="20"/>
        </w:rPr>
        <w:t xml:space="preserve">NEP </w:t>
      </w:r>
      <w:r w:rsidRPr="00222736">
        <w:rPr>
          <w:rFonts w:ascii="Cambria" w:eastAsiaTheme="majorEastAsia" w:hAnsi="Cambria" w:cs="Times New Roman"/>
          <w:b/>
          <w:sz w:val="20"/>
        </w:rPr>
        <w:t>Right-of-way in New Hampshire</w:t>
      </w:r>
    </w:p>
    <w:p w:rsidR="00C93E70" w:rsidRDefault="00C93E70" w:rsidP="009F2924">
      <w:pPr>
        <w:widowControl w:val="0"/>
        <w:autoSpaceDE w:val="0"/>
        <w:autoSpaceDN w:val="0"/>
        <w:spacing w:before="5" w:after="0" w:line="240" w:lineRule="auto"/>
        <w:rPr>
          <w:rFonts w:ascii="Cambria" w:eastAsia="Times New Roman" w:hAnsi="Cambria" w:cs="Times New Roman"/>
          <w:szCs w:val="24"/>
        </w:rPr>
      </w:pPr>
      <w:r w:rsidRPr="00222736">
        <w:rPr>
          <w:rFonts w:asciiTheme="majorHAnsi" w:eastAsiaTheme="majorEastAsia" w:hAnsiTheme="majorHAnsi" w:cs="Times New Roman"/>
          <w:noProof/>
        </w:rPr>
        <w:drawing>
          <wp:inline distT="0" distB="0" distL="0" distR="0">
            <wp:extent cx="5943600" cy="227517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tretch>
                      <a:fillRect/>
                    </a:stretch>
                  </pic:blipFill>
                  <pic:spPr bwMode="auto">
                    <a:xfrm>
                      <a:off x="0" y="0"/>
                      <a:ext cx="5943600" cy="2275170"/>
                    </a:xfrm>
                    <a:prstGeom prst="rect">
                      <a:avLst/>
                    </a:prstGeom>
                    <a:noFill/>
                    <a:ln>
                      <a:noFill/>
                    </a:ln>
                  </pic:spPr>
                </pic:pic>
              </a:graphicData>
            </a:graphic>
          </wp:inline>
        </w:drawing>
      </w:r>
    </w:p>
    <w:p w:rsidR="00C93E70" w:rsidRPr="00DB0DA6" w:rsidRDefault="00C93E70" w:rsidP="00C93E70">
      <w:pPr>
        <w:spacing w:line="252" w:lineRule="auto"/>
        <w:rPr>
          <w:rFonts w:ascii="Cambria" w:eastAsiaTheme="majorEastAsia" w:hAnsi="Cambria" w:cs="Times New Roman"/>
          <w:sz w:val="18"/>
          <w:szCs w:val="18"/>
        </w:rPr>
      </w:pPr>
      <w:r w:rsidRPr="00DB0DA6">
        <w:rPr>
          <w:rFonts w:ascii="Cambria" w:eastAsiaTheme="majorEastAsia" w:hAnsi="Cambria" w:cs="Times New Roman"/>
          <w:sz w:val="18"/>
          <w:szCs w:val="18"/>
        </w:rPr>
        <w:t>Source: National Land Cover Database, 2011.</w:t>
      </w:r>
    </w:p>
    <w:p w:rsidR="00C93E70" w:rsidRDefault="00C93E70" w:rsidP="009F2924">
      <w:pPr>
        <w:widowControl w:val="0"/>
        <w:autoSpaceDE w:val="0"/>
        <w:autoSpaceDN w:val="0"/>
        <w:spacing w:before="5" w:after="0" w:line="240" w:lineRule="auto"/>
        <w:rPr>
          <w:rFonts w:ascii="Cambria" w:eastAsia="Times New Roman" w:hAnsi="Cambria" w:cs="Times New Roman"/>
          <w:szCs w:val="24"/>
        </w:rPr>
      </w:pPr>
    </w:p>
    <w:p w:rsidR="00C4707C" w:rsidRDefault="007F0D52" w:rsidP="00C93E70">
      <w:pPr>
        <w:spacing w:line="252" w:lineRule="auto"/>
        <w:rPr>
          <w:rFonts w:ascii="Cambria" w:eastAsiaTheme="majorEastAsia" w:hAnsi="Cambria" w:cs="Times New Roman"/>
        </w:rPr>
      </w:pPr>
      <w:r w:rsidRPr="00C35092">
        <w:rPr>
          <w:rFonts w:ascii="Cambria" w:eastAsia="Times New Roman" w:hAnsi="Cambria" w:cs="Cambria"/>
          <w:color w:val="000000"/>
        </w:rPr>
        <w:t xml:space="preserve">The NEP controlled </w:t>
      </w:r>
      <w:r w:rsidR="00314B96">
        <w:rPr>
          <w:rFonts w:ascii="Cambria" w:eastAsia="Times New Roman" w:hAnsi="Cambria" w:cs="Cambria"/>
          <w:color w:val="000000"/>
        </w:rPr>
        <w:t>ROW</w:t>
      </w:r>
      <w:r w:rsidRPr="005B1DF8">
        <w:rPr>
          <w:rFonts w:ascii="Cambria" w:eastAsia="Times New Roman" w:hAnsi="Cambria" w:cs="Cambria"/>
          <w:color w:val="000000"/>
        </w:rPr>
        <w:t xml:space="preserve"> </w:t>
      </w:r>
      <w:r w:rsidRPr="00C35092">
        <w:rPr>
          <w:rFonts w:ascii="Cambria" w:eastAsia="Times New Roman" w:hAnsi="Cambria" w:cs="Cambria"/>
          <w:color w:val="000000"/>
        </w:rPr>
        <w:t xml:space="preserve">traverse 23 towns in New Hampshire, and seven of the towns near the northern end of the segment have no zoning ordinance. </w:t>
      </w:r>
      <w:r w:rsidR="00C93E70" w:rsidRPr="00222736">
        <w:rPr>
          <w:rFonts w:ascii="Cambria" w:eastAsiaTheme="majorEastAsia" w:hAnsi="Cambria" w:cs="Times New Roman"/>
        </w:rPr>
        <w:t xml:space="preserve">Table </w:t>
      </w:r>
      <w:r w:rsidR="00F61194">
        <w:rPr>
          <w:rFonts w:ascii="Cambria" w:eastAsiaTheme="majorEastAsia" w:hAnsi="Cambria" w:cs="Times New Roman"/>
        </w:rPr>
        <w:t>4</w:t>
      </w:r>
      <w:r w:rsidR="007C7CC4">
        <w:rPr>
          <w:rFonts w:ascii="Cambria" w:eastAsiaTheme="majorEastAsia" w:hAnsi="Cambria" w:cs="Times New Roman"/>
        </w:rPr>
        <w:t xml:space="preserve"> </w:t>
      </w:r>
      <w:r w:rsidR="00C93E70" w:rsidRPr="00222736">
        <w:rPr>
          <w:rFonts w:ascii="Cambria" w:eastAsiaTheme="majorEastAsia" w:hAnsi="Cambria" w:cs="Times New Roman"/>
        </w:rPr>
        <w:t>summarizes local zoning for the towns that are traversed by the AC Upgrades. The AC Upgrade traverses 23 towns in New Hampshire; seven of the towns near the northern end of the project have no zoning ordinance. As discussed in Section 6.3, local zoning regulation of the GSPL is pre-empted by state law in New Hampshire.</w:t>
      </w:r>
    </w:p>
    <w:p w:rsidR="00C93E70" w:rsidRPr="00CE5688" w:rsidRDefault="00F61194" w:rsidP="00CE5688">
      <w:pPr>
        <w:spacing w:after="120" w:line="252" w:lineRule="auto"/>
        <w:rPr>
          <w:rFonts w:ascii="Cambria" w:eastAsiaTheme="majorEastAsia" w:hAnsi="Cambria" w:cs="Times New Roman"/>
          <w:b/>
          <w:sz w:val="20"/>
        </w:rPr>
      </w:pPr>
      <w:r>
        <w:rPr>
          <w:rFonts w:ascii="Cambria" w:eastAsiaTheme="majorEastAsia" w:hAnsi="Cambria" w:cs="Times New Roman"/>
          <w:b/>
          <w:sz w:val="20"/>
        </w:rPr>
        <w:t>Table 4</w:t>
      </w:r>
      <w:r w:rsidR="00C4707C" w:rsidRPr="00CE5688">
        <w:rPr>
          <w:rFonts w:ascii="Cambria" w:eastAsiaTheme="majorEastAsia" w:hAnsi="Cambria" w:cs="Times New Roman"/>
          <w:b/>
          <w:sz w:val="20"/>
        </w:rPr>
        <w:t>. Town Zoning for the AC Upgrades</w:t>
      </w:r>
    </w:p>
    <w:p w:rsidR="00CE5688" w:rsidRDefault="00885214" w:rsidP="009F2924">
      <w:pPr>
        <w:widowControl w:val="0"/>
        <w:autoSpaceDE w:val="0"/>
        <w:autoSpaceDN w:val="0"/>
        <w:spacing w:before="5" w:after="0" w:line="240" w:lineRule="auto"/>
        <w:rPr>
          <w:rFonts w:ascii="Cambria" w:eastAsia="Times New Roman" w:hAnsi="Cambria" w:cs="Times New Roman"/>
          <w:szCs w:val="24"/>
        </w:rPr>
      </w:pPr>
      <w:r>
        <w:rPr>
          <w:rFonts w:ascii="Cambria" w:eastAsia="Times New Roman" w:hAnsi="Cambria" w:cs="Times New Roman"/>
          <w:noProof/>
          <w:szCs w:val="24"/>
        </w:rPr>
        <w:drawing>
          <wp:inline distT="0" distB="0" distL="0" distR="0">
            <wp:extent cx="5932805" cy="3765550"/>
            <wp:effectExtent l="25400" t="0" r="10795" b="0"/>
            <wp:docPr id="1" name="Picture 1" descr=":Screen Shot 2017-07-14 at 3.33.5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7-07-14 at 3.33.50 PM.png"/>
                    <pic:cNvPicPr>
                      <a:picLocks noChangeAspect="1" noChangeArrowheads="1"/>
                    </pic:cNvPicPr>
                  </pic:nvPicPr>
                  <pic:blipFill>
                    <a:blip r:embed="rId7"/>
                    <a:srcRect/>
                    <a:stretch>
                      <a:fillRect/>
                    </a:stretch>
                  </pic:blipFill>
                  <pic:spPr bwMode="auto">
                    <a:xfrm>
                      <a:off x="0" y="0"/>
                      <a:ext cx="5932805" cy="3765550"/>
                    </a:xfrm>
                    <a:prstGeom prst="rect">
                      <a:avLst/>
                    </a:prstGeom>
                    <a:noFill/>
                    <a:ln w="9525">
                      <a:noFill/>
                      <a:miter lim="800000"/>
                      <a:headEnd/>
                      <a:tailEnd/>
                    </a:ln>
                  </pic:spPr>
                </pic:pic>
              </a:graphicData>
            </a:graphic>
          </wp:inline>
        </w:drawing>
      </w:r>
    </w:p>
    <w:p w:rsidR="00C93E70" w:rsidRDefault="00885214" w:rsidP="009F2924">
      <w:pPr>
        <w:widowControl w:val="0"/>
        <w:autoSpaceDE w:val="0"/>
        <w:autoSpaceDN w:val="0"/>
        <w:spacing w:before="5" w:after="0" w:line="240" w:lineRule="auto"/>
        <w:rPr>
          <w:rFonts w:ascii="Cambria" w:eastAsia="Times New Roman" w:hAnsi="Cambria" w:cs="Times New Roman"/>
          <w:szCs w:val="24"/>
        </w:rPr>
      </w:pPr>
      <w:r>
        <w:rPr>
          <w:rFonts w:ascii="Cambria" w:eastAsia="Times New Roman" w:hAnsi="Cambria" w:cs="Times New Roman"/>
          <w:noProof/>
          <w:szCs w:val="24"/>
        </w:rPr>
        <w:drawing>
          <wp:inline distT="0" distB="0" distL="0" distR="0">
            <wp:extent cx="5932805" cy="2671445"/>
            <wp:effectExtent l="25400" t="0" r="10795" b="0"/>
            <wp:docPr id="7" name="Picture 4" descr=":Screen Shot 2017-07-14 at 3.37.0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reen Shot 2017-07-14 at 3.37.08 PM.png"/>
                    <pic:cNvPicPr>
                      <a:picLocks noChangeAspect="1" noChangeArrowheads="1"/>
                    </pic:cNvPicPr>
                  </pic:nvPicPr>
                  <pic:blipFill>
                    <a:blip r:embed="rId8"/>
                    <a:srcRect/>
                    <a:stretch>
                      <a:fillRect/>
                    </a:stretch>
                  </pic:blipFill>
                  <pic:spPr bwMode="auto">
                    <a:xfrm>
                      <a:off x="0" y="0"/>
                      <a:ext cx="5932805" cy="2671445"/>
                    </a:xfrm>
                    <a:prstGeom prst="rect">
                      <a:avLst/>
                    </a:prstGeom>
                    <a:noFill/>
                    <a:ln w="9525">
                      <a:noFill/>
                      <a:miter lim="800000"/>
                      <a:headEnd/>
                      <a:tailEnd/>
                    </a:ln>
                  </pic:spPr>
                </pic:pic>
              </a:graphicData>
            </a:graphic>
          </wp:inline>
        </w:drawing>
      </w:r>
    </w:p>
    <w:p w:rsidR="00F37917" w:rsidRDefault="00F37917" w:rsidP="00C93E70">
      <w:pPr>
        <w:spacing w:line="252" w:lineRule="auto"/>
        <w:rPr>
          <w:rFonts w:ascii="Cambria" w:eastAsiaTheme="majorEastAsia" w:hAnsi="Cambria" w:cs="Times New Roman"/>
        </w:rPr>
      </w:pPr>
    </w:p>
    <w:p w:rsidR="00C93E70" w:rsidRPr="00222736" w:rsidRDefault="00C93E70" w:rsidP="00C93E70">
      <w:pPr>
        <w:spacing w:line="252" w:lineRule="auto"/>
        <w:rPr>
          <w:rFonts w:ascii="Cambria" w:eastAsiaTheme="majorEastAsia" w:hAnsi="Cambria" w:cs="Times New Roman"/>
        </w:rPr>
      </w:pPr>
      <w:r w:rsidRPr="00222736">
        <w:rPr>
          <w:rFonts w:ascii="Cambria" w:eastAsiaTheme="majorEastAsia" w:hAnsi="Cambria" w:cs="Times New Roman"/>
        </w:rPr>
        <w:t>FEMA digital FI</w:t>
      </w:r>
      <w:r w:rsidR="007E69FC">
        <w:rPr>
          <w:rFonts w:ascii="Cambria" w:eastAsiaTheme="majorEastAsia" w:hAnsi="Cambria" w:cs="Times New Roman"/>
        </w:rPr>
        <w:t>RM data was reviewed and Table 5</w:t>
      </w:r>
      <w:r w:rsidR="002E67C3">
        <w:rPr>
          <w:rFonts w:ascii="Cambria" w:eastAsiaTheme="majorEastAsia" w:hAnsi="Cambria" w:cs="Times New Roman"/>
        </w:rPr>
        <w:t xml:space="preserve"> </w:t>
      </w:r>
      <w:r w:rsidR="00564A96">
        <w:rPr>
          <w:rFonts w:ascii="Cambria" w:eastAsiaTheme="majorEastAsia" w:hAnsi="Cambria" w:cs="Times New Roman"/>
        </w:rPr>
        <w:t>identifies</w:t>
      </w:r>
      <w:r w:rsidRPr="00222736">
        <w:rPr>
          <w:rFonts w:ascii="Cambria" w:eastAsiaTheme="majorEastAsia" w:hAnsi="Cambria" w:cs="Times New Roman"/>
        </w:rPr>
        <w:t xml:space="preserve"> the flood zones that are crossed by the existing 230 kV transmission lines that would be upgraded to 345 kV as part of the GSPL. The partial rebuild and </w:t>
      </w:r>
      <w:proofErr w:type="spellStart"/>
      <w:r w:rsidRPr="00222736">
        <w:rPr>
          <w:rFonts w:ascii="Cambria" w:eastAsiaTheme="majorEastAsia" w:hAnsi="Cambria" w:cs="Times New Roman"/>
        </w:rPr>
        <w:t>reconductoring</w:t>
      </w:r>
      <w:proofErr w:type="spellEnd"/>
      <w:r w:rsidRPr="00222736">
        <w:rPr>
          <w:rFonts w:ascii="Cambria" w:eastAsiaTheme="majorEastAsia" w:hAnsi="Cambria" w:cs="Times New Roman"/>
        </w:rPr>
        <w:t xml:space="preserve"> of the 230 kV lines will not have any impact on the FEMA flood zones that are crossed. For the portion of the AC </w:t>
      </w:r>
      <w:r w:rsidR="00314B96">
        <w:rPr>
          <w:rFonts w:ascii="Cambria" w:eastAsiaTheme="majorEastAsia" w:hAnsi="Cambria" w:cs="Times New Roman"/>
        </w:rPr>
        <w:t>ROW</w:t>
      </w:r>
      <w:r w:rsidRPr="00222736">
        <w:rPr>
          <w:rFonts w:ascii="Cambria" w:eastAsiaTheme="majorEastAsia" w:hAnsi="Cambria" w:cs="Times New Roman"/>
        </w:rPr>
        <w:t xml:space="preserve"> that will be expanded in the town of Londonderry, the new 345 kV transmission lines would span floodplains where possible, and staging areas and access roads would avoid the floodplain area.</w:t>
      </w:r>
    </w:p>
    <w:p w:rsidR="00C93E70" w:rsidRPr="00222736" w:rsidRDefault="007E69FC" w:rsidP="00C93E70">
      <w:pPr>
        <w:spacing w:line="252" w:lineRule="auto"/>
        <w:rPr>
          <w:rFonts w:ascii="Cambria" w:eastAsiaTheme="majorEastAsia" w:hAnsi="Cambria" w:cs="Times New Roman"/>
          <w:b/>
          <w:sz w:val="20"/>
        </w:rPr>
      </w:pPr>
      <w:r>
        <w:rPr>
          <w:rFonts w:ascii="Cambria" w:eastAsiaTheme="majorEastAsia" w:hAnsi="Cambria" w:cs="Times New Roman"/>
          <w:b/>
          <w:sz w:val="20"/>
        </w:rPr>
        <w:t>Table 5</w:t>
      </w:r>
      <w:r w:rsidR="00C93E70" w:rsidRPr="00222736">
        <w:rPr>
          <w:rFonts w:ascii="Cambria" w:eastAsiaTheme="majorEastAsia" w:hAnsi="Cambria" w:cs="Times New Roman"/>
          <w:b/>
          <w:sz w:val="20"/>
        </w:rPr>
        <w:t>: FEMA Flood Zones Crossed by the AC Upgrade Right-of-way in New Hampshire</w:t>
      </w:r>
    </w:p>
    <w:tbl>
      <w:tblPr>
        <w:tblW w:w="0" w:type="auto"/>
        <w:tblLook w:val="04A0"/>
      </w:tblPr>
      <w:tblGrid>
        <w:gridCol w:w="1803"/>
        <w:gridCol w:w="4151"/>
        <w:gridCol w:w="1845"/>
        <w:gridCol w:w="1328"/>
      </w:tblGrid>
      <w:tr w:rsidR="00C93E70" w:rsidRPr="00F73A60">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000000" w:fill="0000FF"/>
            <w:noWrap/>
            <w:vAlign w:val="center"/>
          </w:tcPr>
          <w:p w:rsidR="00C93E70" w:rsidRPr="00AF7BBD" w:rsidRDefault="0012174F" w:rsidP="00DF3BEC">
            <w:pPr>
              <w:spacing w:line="252" w:lineRule="auto"/>
              <w:jc w:val="center"/>
              <w:rPr>
                <w:rFonts w:asciiTheme="majorHAnsi" w:eastAsiaTheme="majorEastAsia" w:hAnsiTheme="majorHAnsi" w:cs="Times New Roman"/>
                <w:b/>
                <w:bCs/>
                <w:color w:val="FFFFFF" w:themeColor="background1"/>
                <w:sz w:val="20"/>
              </w:rPr>
            </w:pPr>
            <w:r w:rsidRPr="00AF7BBD">
              <w:rPr>
                <w:rFonts w:asciiTheme="majorHAnsi" w:eastAsiaTheme="majorEastAsia" w:hAnsiTheme="majorHAnsi" w:cs="Times New Roman"/>
                <w:b/>
                <w:bCs/>
                <w:color w:val="FFFFFF" w:themeColor="background1"/>
                <w:sz w:val="20"/>
              </w:rPr>
              <w:t>FEMA Flood Zone</w:t>
            </w:r>
          </w:p>
        </w:tc>
        <w:tc>
          <w:tcPr>
            <w:tcW w:w="0" w:type="auto"/>
            <w:tcBorders>
              <w:top w:val="single" w:sz="4" w:space="0" w:color="auto"/>
              <w:left w:val="nil"/>
              <w:bottom w:val="single" w:sz="4" w:space="0" w:color="auto"/>
              <w:right w:val="single" w:sz="4" w:space="0" w:color="auto"/>
            </w:tcBorders>
            <w:shd w:val="clear" w:color="000000" w:fill="0000FF"/>
            <w:noWrap/>
            <w:vAlign w:val="center"/>
          </w:tcPr>
          <w:p w:rsidR="00C93E70" w:rsidRPr="00AF7BBD" w:rsidRDefault="0012174F" w:rsidP="00DF3BEC">
            <w:pPr>
              <w:spacing w:line="252" w:lineRule="auto"/>
              <w:jc w:val="center"/>
              <w:rPr>
                <w:rFonts w:asciiTheme="majorHAnsi" w:eastAsiaTheme="majorEastAsia" w:hAnsiTheme="majorHAnsi" w:cs="Times New Roman"/>
                <w:b/>
                <w:bCs/>
                <w:color w:val="FFFFFF" w:themeColor="background1"/>
                <w:sz w:val="20"/>
              </w:rPr>
            </w:pPr>
            <w:r w:rsidRPr="00AF7BBD">
              <w:rPr>
                <w:rFonts w:asciiTheme="majorHAnsi" w:eastAsiaTheme="majorEastAsia" w:hAnsiTheme="majorHAnsi" w:cs="Times New Roman"/>
                <w:b/>
                <w:bCs/>
                <w:color w:val="FFFFFF" w:themeColor="background1"/>
                <w:sz w:val="20"/>
              </w:rPr>
              <w:t>River/Stream</w:t>
            </w:r>
          </w:p>
        </w:tc>
        <w:tc>
          <w:tcPr>
            <w:tcW w:w="0" w:type="auto"/>
            <w:tcBorders>
              <w:top w:val="single" w:sz="4" w:space="0" w:color="auto"/>
              <w:left w:val="nil"/>
              <w:bottom w:val="single" w:sz="4" w:space="0" w:color="auto"/>
              <w:right w:val="single" w:sz="4" w:space="0" w:color="auto"/>
            </w:tcBorders>
            <w:shd w:val="clear" w:color="000000" w:fill="0000FF"/>
            <w:noWrap/>
            <w:vAlign w:val="center"/>
          </w:tcPr>
          <w:p w:rsidR="00C93E70" w:rsidRPr="00AF7BBD" w:rsidRDefault="0012174F" w:rsidP="00DF3BEC">
            <w:pPr>
              <w:spacing w:line="252" w:lineRule="auto"/>
              <w:jc w:val="center"/>
              <w:rPr>
                <w:rFonts w:asciiTheme="majorHAnsi" w:eastAsiaTheme="majorEastAsia" w:hAnsiTheme="majorHAnsi" w:cs="Times New Roman"/>
                <w:b/>
                <w:bCs/>
                <w:color w:val="FFFFFF" w:themeColor="background1"/>
                <w:sz w:val="20"/>
              </w:rPr>
            </w:pPr>
            <w:r w:rsidRPr="00AF7BBD">
              <w:rPr>
                <w:rFonts w:asciiTheme="majorHAnsi" w:eastAsiaTheme="majorEastAsia" w:hAnsiTheme="majorHAnsi" w:cs="Times New Roman"/>
                <w:b/>
                <w:bCs/>
                <w:color w:val="FFFFFF" w:themeColor="background1"/>
                <w:sz w:val="20"/>
              </w:rPr>
              <w:t>Town</w:t>
            </w:r>
          </w:p>
        </w:tc>
        <w:tc>
          <w:tcPr>
            <w:tcW w:w="0" w:type="auto"/>
            <w:tcBorders>
              <w:top w:val="single" w:sz="4" w:space="0" w:color="auto"/>
              <w:left w:val="nil"/>
              <w:bottom w:val="single" w:sz="4" w:space="0" w:color="auto"/>
              <w:right w:val="single" w:sz="4" w:space="0" w:color="auto"/>
            </w:tcBorders>
            <w:shd w:val="clear" w:color="000000" w:fill="0000FF"/>
            <w:noWrap/>
            <w:vAlign w:val="center"/>
          </w:tcPr>
          <w:p w:rsidR="00C93E70" w:rsidRPr="00AF7BBD" w:rsidRDefault="0012174F" w:rsidP="00DF3BEC">
            <w:pPr>
              <w:spacing w:line="252" w:lineRule="auto"/>
              <w:jc w:val="center"/>
              <w:rPr>
                <w:rFonts w:asciiTheme="majorHAnsi" w:eastAsiaTheme="majorEastAsia" w:hAnsiTheme="majorHAnsi" w:cs="Times New Roman"/>
                <w:b/>
                <w:bCs/>
                <w:color w:val="FFFFFF" w:themeColor="background1"/>
                <w:sz w:val="20"/>
              </w:rPr>
            </w:pPr>
            <w:r w:rsidRPr="00AF7BBD">
              <w:rPr>
                <w:rFonts w:asciiTheme="majorHAnsi" w:eastAsiaTheme="majorEastAsia" w:hAnsiTheme="majorHAnsi" w:cs="Times New Roman"/>
                <w:b/>
                <w:bCs/>
                <w:color w:val="FFFFFF" w:themeColor="background1"/>
                <w:sz w:val="20"/>
              </w:rPr>
              <w:t>County</w:t>
            </w:r>
          </w:p>
        </w:tc>
      </w:tr>
      <w:tr w:rsidR="00C93E70" w:rsidRPr="00222736">
        <w:trPr>
          <w:trHeight w:val="144"/>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Childs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Bath</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Grafton</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Childs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Bath</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Grafton</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Childs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Bath</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Grafton</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Childs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Bath</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Grafton</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AE</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proofErr w:type="spellStart"/>
            <w:r w:rsidRPr="00AF7BBD">
              <w:rPr>
                <w:rFonts w:asciiTheme="majorHAnsi" w:eastAsiaTheme="majorEastAsia" w:hAnsiTheme="majorHAnsi" w:cs="Times New Roman"/>
                <w:color w:val="000000"/>
                <w:sz w:val="20"/>
              </w:rPr>
              <w:t>Ammonoosuc</w:t>
            </w:r>
            <w:proofErr w:type="spellEnd"/>
            <w:r w:rsidRPr="00AF7BBD">
              <w:rPr>
                <w:rFonts w:asciiTheme="majorHAnsi" w:eastAsiaTheme="majorEastAsia" w:hAnsiTheme="majorHAnsi" w:cs="Times New Roman"/>
                <w:color w:val="000000"/>
                <w:sz w:val="20"/>
              </w:rPr>
              <w:t xml:space="preserve"> River</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Bath</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Grafton</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Unnamed</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Haverhill</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Grafton</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Unnamed</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Haverhill</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Grafton</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 xml:space="preserve">North Branch </w:t>
            </w:r>
            <w:proofErr w:type="spellStart"/>
            <w:r w:rsidRPr="00AF7BBD">
              <w:rPr>
                <w:rFonts w:asciiTheme="majorHAnsi" w:eastAsiaTheme="majorEastAsia" w:hAnsiTheme="majorHAnsi" w:cs="Times New Roman"/>
                <w:color w:val="000000"/>
                <w:sz w:val="20"/>
              </w:rPr>
              <w:t>Oliverian</w:t>
            </w:r>
            <w:proofErr w:type="spellEnd"/>
            <w:r w:rsidRPr="00AF7BBD">
              <w:rPr>
                <w:rFonts w:asciiTheme="majorHAnsi" w:eastAsiaTheme="majorEastAsia" w:hAnsiTheme="majorHAnsi" w:cs="Times New Roman"/>
                <w:color w:val="000000"/>
                <w:sz w:val="20"/>
              </w:rPr>
              <w:t xml:space="preserve">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Haverhill</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Grafton</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Unnamed</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Haverhill</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Grafton</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Pond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Wentworth</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Grafton</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AE</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Baker River</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Wentworth</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Grafton</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AE</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proofErr w:type="spellStart"/>
            <w:r w:rsidRPr="00AF7BBD">
              <w:rPr>
                <w:rFonts w:asciiTheme="majorHAnsi" w:eastAsiaTheme="majorEastAsia" w:hAnsiTheme="majorHAnsi" w:cs="Times New Roman"/>
                <w:color w:val="000000"/>
                <w:sz w:val="20"/>
              </w:rPr>
              <w:t>Tural</w:t>
            </w:r>
            <w:proofErr w:type="spellEnd"/>
            <w:r w:rsidRPr="00AF7BBD">
              <w:rPr>
                <w:rFonts w:asciiTheme="majorHAnsi" w:eastAsiaTheme="majorEastAsia" w:hAnsiTheme="majorHAnsi" w:cs="Times New Roman"/>
                <w:color w:val="000000"/>
                <w:sz w:val="20"/>
              </w:rPr>
              <w:t xml:space="preserve">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Wentworth</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Grafton</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AE</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proofErr w:type="spellStart"/>
            <w:r w:rsidRPr="00AF7BBD">
              <w:rPr>
                <w:rFonts w:asciiTheme="majorHAnsi" w:eastAsiaTheme="majorEastAsia" w:hAnsiTheme="majorHAnsi" w:cs="Times New Roman"/>
                <w:color w:val="000000"/>
                <w:sz w:val="20"/>
              </w:rPr>
              <w:t>Tural</w:t>
            </w:r>
            <w:proofErr w:type="spellEnd"/>
            <w:r w:rsidRPr="00AF7BBD">
              <w:rPr>
                <w:rFonts w:asciiTheme="majorHAnsi" w:eastAsiaTheme="majorEastAsia" w:hAnsiTheme="majorHAnsi" w:cs="Times New Roman"/>
                <w:color w:val="000000"/>
                <w:sz w:val="20"/>
              </w:rPr>
              <w:t xml:space="preserve">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Wentworth</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Grafton</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AE</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Baker River</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Wentworth</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Grafton</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South Branch Baker River</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Wentworth</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Grafton</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AE</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 xml:space="preserve">Unnamed Tributary to the </w:t>
            </w:r>
            <w:proofErr w:type="spellStart"/>
            <w:r w:rsidRPr="00AF7BBD">
              <w:rPr>
                <w:rFonts w:asciiTheme="majorHAnsi" w:eastAsiaTheme="majorEastAsia" w:hAnsiTheme="majorHAnsi" w:cs="Times New Roman"/>
                <w:color w:val="000000"/>
                <w:sz w:val="20"/>
              </w:rPr>
              <w:t>Cockermouth</w:t>
            </w:r>
            <w:proofErr w:type="spellEnd"/>
            <w:r w:rsidRPr="00AF7BBD">
              <w:rPr>
                <w:rFonts w:asciiTheme="majorHAnsi" w:eastAsiaTheme="majorEastAsia" w:hAnsiTheme="majorHAnsi" w:cs="Times New Roman"/>
                <w:color w:val="000000"/>
                <w:sz w:val="20"/>
              </w:rPr>
              <w:t xml:space="preserve"> River</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Groton</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Grafton</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AE</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proofErr w:type="spellStart"/>
            <w:r w:rsidRPr="00AF7BBD">
              <w:rPr>
                <w:rFonts w:asciiTheme="majorHAnsi" w:eastAsiaTheme="majorEastAsia" w:hAnsiTheme="majorHAnsi" w:cs="Times New Roman"/>
                <w:color w:val="000000"/>
                <w:sz w:val="20"/>
              </w:rPr>
              <w:t>Cockermouth</w:t>
            </w:r>
            <w:proofErr w:type="spellEnd"/>
            <w:r w:rsidRPr="00AF7BBD">
              <w:rPr>
                <w:rFonts w:asciiTheme="majorHAnsi" w:eastAsiaTheme="majorEastAsia" w:hAnsiTheme="majorHAnsi" w:cs="Times New Roman"/>
                <w:color w:val="000000"/>
                <w:sz w:val="20"/>
              </w:rPr>
              <w:t xml:space="preserve"> River</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Groton</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Grafton</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Smith River</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Hill</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Merrimack</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Sucker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Andover</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Merrimack</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Unnamed</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Andover</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Merrimack</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Unnamed</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Andover/Salisbury</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Merrimack</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Unnamed</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Salisbury</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Merrimack</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proofErr w:type="spellStart"/>
            <w:r w:rsidRPr="00AF7BBD">
              <w:rPr>
                <w:rFonts w:asciiTheme="majorHAnsi" w:eastAsiaTheme="majorEastAsia" w:hAnsiTheme="majorHAnsi" w:cs="Times New Roman"/>
                <w:color w:val="000000"/>
                <w:sz w:val="20"/>
              </w:rPr>
              <w:t>Beaverdam</w:t>
            </w:r>
            <w:proofErr w:type="spellEnd"/>
            <w:r w:rsidRPr="00AF7BBD">
              <w:rPr>
                <w:rFonts w:asciiTheme="majorHAnsi" w:eastAsiaTheme="majorEastAsia" w:hAnsiTheme="majorHAnsi" w:cs="Times New Roman"/>
                <w:color w:val="000000"/>
                <w:sz w:val="20"/>
              </w:rPr>
              <w:t xml:space="preserve">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Salisbury</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Merrimack</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proofErr w:type="spellStart"/>
            <w:r w:rsidRPr="00AF7BBD">
              <w:rPr>
                <w:rFonts w:asciiTheme="majorHAnsi" w:eastAsiaTheme="majorEastAsia" w:hAnsiTheme="majorHAnsi" w:cs="Times New Roman"/>
                <w:color w:val="000000"/>
                <w:sz w:val="20"/>
              </w:rPr>
              <w:t>Beaverdam</w:t>
            </w:r>
            <w:proofErr w:type="spellEnd"/>
            <w:r w:rsidRPr="00AF7BBD">
              <w:rPr>
                <w:rFonts w:asciiTheme="majorHAnsi" w:eastAsiaTheme="majorEastAsia" w:hAnsiTheme="majorHAnsi" w:cs="Times New Roman"/>
                <w:color w:val="000000"/>
                <w:sz w:val="20"/>
              </w:rPr>
              <w:t xml:space="preserve">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Salisbury</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Merrimack</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proofErr w:type="spellStart"/>
            <w:r w:rsidRPr="00AF7BBD">
              <w:rPr>
                <w:rFonts w:asciiTheme="majorHAnsi" w:eastAsiaTheme="majorEastAsia" w:hAnsiTheme="majorHAnsi" w:cs="Times New Roman"/>
                <w:color w:val="000000"/>
                <w:sz w:val="20"/>
              </w:rPr>
              <w:t>Beaverdam</w:t>
            </w:r>
            <w:proofErr w:type="spellEnd"/>
            <w:r w:rsidRPr="00AF7BBD">
              <w:rPr>
                <w:rFonts w:asciiTheme="majorHAnsi" w:eastAsiaTheme="majorEastAsia" w:hAnsiTheme="majorHAnsi" w:cs="Times New Roman"/>
                <w:color w:val="000000"/>
                <w:sz w:val="20"/>
              </w:rPr>
              <w:t xml:space="preserve">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Salisbury</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Merrimack</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proofErr w:type="spellStart"/>
            <w:r w:rsidRPr="00AF7BBD">
              <w:rPr>
                <w:rFonts w:asciiTheme="majorHAnsi" w:eastAsiaTheme="majorEastAsia" w:hAnsiTheme="majorHAnsi" w:cs="Times New Roman"/>
                <w:color w:val="000000"/>
                <w:sz w:val="20"/>
              </w:rPr>
              <w:t>Beaverdam</w:t>
            </w:r>
            <w:proofErr w:type="spellEnd"/>
            <w:r w:rsidRPr="00AF7BBD">
              <w:rPr>
                <w:rFonts w:asciiTheme="majorHAnsi" w:eastAsiaTheme="majorEastAsia" w:hAnsiTheme="majorHAnsi" w:cs="Times New Roman"/>
                <w:color w:val="000000"/>
                <w:sz w:val="20"/>
              </w:rPr>
              <w:t xml:space="preserve">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Salisbury</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Merrimack</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proofErr w:type="spellStart"/>
            <w:r w:rsidRPr="00AF7BBD">
              <w:rPr>
                <w:rFonts w:asciiTheme="majorHAnsi" w:eastAsiaTheme="majorEastAsia" w:hAnsiTheme="majorHAnsi" w:cs="Times New Roman"/>
                <w:color w:val="000000"/>
                <w:sz w:val="20"/>
              </w:rPr>
              <w:t>Beaverdam</w:t>
            </w:r>
            <w:proofErr w:type="spellEnd"/>
            <w:r w:rsidRPr="00AF7BBD">
              <w:rPr>
                <w:rFonts w:asciiTheme="majorHAnsi" w:eastAsiaTheme="majorEastAsia" w:hAnsiTheme="majorHAnsi" w:cs="Times New Roman"/>
                <w:color w:val="000000"/>
                <w:sz w:val="20"/>
              </w:rPr>
              <w:t xml:space="preserve">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Salisbury</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Merrimack</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proofErr w:type="spellStart"/>
            <w:r w:rsidRPr="00AF7BBD">
              <w:rPr>
                <w:rFonts w:asciiTheme="majorHAnsi" w:eastAsiaTheme="majorEastAsia" w:hAnsiTheme="majorHAnsi" w:cs="Times New Roman"/>
                <w:color w:val="000000"/>
                <w:sz w:val="20"/>
              </w:rPr>
              <w:t>Beaverdam</w:t>
            </w:r>
            <w:proofErr w:type="spellEnd"/>
            <w:r w:rsidRPr="00AF7BBD">
              <w:rPr>
                <w:rFonts w:asciiTheme="majorHAnsi" w:eastAsiaTheme="majorEastAsia" w:hAnsiTheme="majorHAnsi" w:cs="Times New Roman"/>
                <w:color w:val="000000"/>
                <w:sz w:val="20"/>
              </w:rPr>
              <w:t xml:space="preserve">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Salisbury</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Merrimack</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proofErr w:type="spellStart"/>
            <w:r w:rsidRPr="00AF7BBD">
              <w:rPr>
                <w:rFonts w:asciiTheme="majorHAnsi" w:eastAsiaTheme="majorEastAsia" w:hAnsiTheme="majorHAnsi" w:cs="Times New Roman"/>
                <w:color w:val="000000"/>
                <w:sz w:val="20"/>
              </w:rPr>
              <w:t>Beaverdam</w:t>
            </w:r>
            <w:proofErr w:type="spellEnd"/>
            <w:r w:rsidRPr="00AF7BBD">
              <w:rPr>
                <w:rFonts w:asciiTheme="majorHAnsi" w:eastAsiaTheme="majorEastAsia" w:hAnsiTheme="majorHAnsi" w:cs="Times New Roman"/>
                <w:color w:val="000000"/>
                <w:sz w:val="20"/>
              </w:rPr>
              <w:t xml:space="preserve">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Salisbury</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Merrimack</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AE</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Contoocook River</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Concord</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Merrimack</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AE</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Unnamed Tributary of Contoocook River</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Concord</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Merrimack</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AE</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proofErr w:type="spellStart"/>
            <w:r w:rsidRPr="00AF7BBD">
              <w:rPr>
                <w:rFonts w:asciiTheme="majorHAnsi" w:eastAsiaTheme="majorEastAsia" w:hAnsiTheme="majorHAnsi" w:cs="Times New Roman"/>
                <w:color w:val="000000"/>
                <w:sz w:val="20"/>
              </w:rPr>
              <w:t>Dolf</w:t>
            </w:r>
            <w:proofErr w:type="spellEnd"/>
            <w:r w:rsidRPr="00AF7BBD">
              <w:rPr>
                <w:rFonts w:asciiTheme="majorHAnsi" w:eastAsiaTheme="majorEastAsia" w:hAnsiTheme="majorHAnsi" w:cs="Times New Roman"/>
                <w:color w:val="000000"/>
                <w:sz w:val="20"/>
              </w:rPr>
              <w:t xml:space="preserve">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Concord</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Merrimack</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 xml:space="preserve">Unnamed Tributary of </w:t>
            </w:r>
            <w:proofErr w:type="spellStart"/>
            <w:r w:rsidRPr="00AF7BBD">
              <w:rPr>
                <w:rFonts w:asciiTheme="majorHAnsi" w:eastAsiaTheme="majorEastAsia" w:hAnsiTheme="majorHAnsi" w:cs="Times New Roman"/>
                <w:color w:val="000000"/>
                <w:sz w:val="20"/>
              </w:rPr>
              <w:t>Boutwell</w:t>
            </w:r>
            <w:proofErr w:type="spellEnd"/>
            <w:r w:rsidRPr="00AF7BBD">
              <w:rPr>
                <w:rFonts w:asciiTheme="majorHAnsi" w:eastAsiaTheme="majorEastAsia" w:hAnsiTheme="majorHAnsi" w:cs="Times New Roman"/>
                <w:color w:val="000000"/>
                <w:sz w:val="20"/>
              </w:rPr>
              <w:t xml:space="preserve"> Mill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Hopkinton</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Merrimack</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proofErr w:type="spellStart"/>
            <w:r w:rsidRPr="00AF7BBD">
              <w:rPr>
                <w:rFonts w:asciiTheme="majorHAnsi" w:eastAsiaTheme="majorEastAsia" w:hAnsiTheme="majorHAnsi" w:cs="Times New Roman"/>
                <w:color w:val="000000"/>
                <w:sz w:val="20"/>
              </w:rPr>
              <w:t>Boutwell</w:t>
            </w:r>
            <w:proofErr w:type="spellEnd"/>
            <w:r w:rsidRPr="00AF7BBD">
              <w:rPr>
                <w:rFonts w:asciiTheme="majorHAnsi" w:eastAsiaTheme="majorEastAsia" w:hAnsiTheme="majorHAnsi" w:cs="Times New Roman"/>
                <w:color w:val="000000"/>
                <w:sz w:val="20"/>
              </w:rPr>
              <w:t xml:space="preserve"> Mill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Hopkinton</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Merrimack</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One Stack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proofErr w:type="spellStart"/>
            <w:r w:rsidRPr="00AF7BBD">
              <w:rPr>
                <w:rFonts w:asciiTheme="majorHAnsi" w:eastAsiaTheme="majorEastAsia" w:hAnsiTheme="majorHAnsi" w:cs="Times New Roman"/>
                <w:color w:val="000000"/>
                <w:sz w:val="20"/>
              </w:rPr>
              <w:t>Dunbarton</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Merrimack</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AE</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proofErr w:type="spellStart"/>
            <w:r w:rsidRPr="00AF7BBD">
              <w:rPr>
                <w:rFonts w:asciiTheme="majorHAnsi" w:eastAsiaTheme="majorEastAsia" w:hAnsiTheme="majorHAnsi" w:cs="Times New Roman"/>
                <w:color w:val="000000"/>
                <w:sz w:val="20"/>
              </w:rPr>
              <w:t>Piscataquog</w:t>
            </w:r>
            <w:proofErr w:type="spellEnd"/>
            <w:r w:rsidRPr="00AF7BBD">
              <w:rPr>
                <w:rFonts w:asciiTheme="majorHAnsi" w:eastAsiaTheme="majorEastAsia" w:hAnsiTheme="majorHAnsi" w:cs="Times New Roman"/>
                <w:color w:val="000000"/>
                <w:sz w:val="20"/>
              </w:rPr>
              <w:t xml:space="preserve"> River</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Goffstown</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Hillsborough</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AE</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Bowman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Bedford</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Hillsborough</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AE</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Bowman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Bedford</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Hillsborough</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AE</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Unnamed Tributary of Bowman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Bedford</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Hillsborough</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AE</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Bowman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Bedford</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Hillsborough</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AE</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Bowman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Bedford</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Hillsborough</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AE</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Bowman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Bedford</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Hillsborough</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AE</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Unnamed</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Bedford</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Hillsborough</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AE</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Pointer Club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Bedford</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Hillsborough</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AE</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Merrimack River</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Litchfield</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Hillsborough</w:t>
            </w:r>
          </w:p>
        </w:tc>
      </w:tr>
      <w:tr w:rsidR="00C93E70" w:rsidRPr="00222736">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AE</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 xml:space="preserve">Unnamed Tributary of </w:t>
            </w:r>
            <w:proofErr w:type="spellStart"/>
            <w:r w:rsidRPr="00AF7BBD">
              <w:rPr>
                <w:rFonts w:asciiTheme="majorHAnsi" w:eastAsiaTheme="majorEastAsia" w:hAnsiTheme="majorHAnsi" w:cs="Times New Roman"/>
                <w:color w:val="000000"/>
                <w:sz w:val="20"/>
              </w:rPr>
              <w:t>Nesenkeag</w:t>
            </w:r>
            <w:proofErr w:type="spellEnd"/>
            <w:r w:rsidRPr="00AF7BBD">
              <w:rPr>
                <w:rFonts w:asciiTheme="majorHAnsi" w:eastAsiaTheme="majorEastAsia" w:hAnsiTheme="majorHAnsi" w:cs="Times New Roman"/>
                <w:color w:val="000000"/>
                <w:sz w:val="20"/>
              </w:rPr>
              <w:t xml:space="preserve"> Brook</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Londonderry</w:t>
            </w:r>
          </w:p>
        </w:tc>
        <w:tc>
          <w:tcPr>
            <w:tcW w:w="0" w:type="auto"/>
            <w:tcBorders>
              <w:top w:val="nil"/>
              <w:left w:val="nil"/>
              <w:bottom w:val="single" w:sz="4" w:space="0" w:color="auto"/>
              <w:right w:val="single" w:sz="4" w:space="0" w:color="auto"/>
            </w:tcBorders>
            <w:shd w:val="clear" w:color="auto" w:fill="auto"/>
            <w:noWrap/>
            <w:vAlign w:val="center"/>
          </w:tcPr>
          <w:p w:rsidR="00C93E70" w:rsidRPr="00AF7BBD" w:rsidRDefault="0012174F" w:rsidP="00DF3BEC">
            <w:pPr>
              <w:spacing w:line="252" w:lineRule="auto"/>
              <w:jc w:val="center"/>
              <w:rPr>
                <w:rFonts w:asciiTheme="majorHAnsi" w:eastAsiaTheme="majorEastAsia" w:hAnsiTheme="majorHAnsi" w:cs="Times New Roman"/>
                <w:color w:val="000000"/>
                <w:sz w:val="20"/>
              </w:rPr>
            </w:pPr>
            <w:r w:rsidRPr="00AF7BBD">
              <w:rPr>
                <w:rFonts w:asciiTheme="majorHAnsi" w:eastAsiaTheme="majorEastAsia" w:hAnsiTheme="majorHAnsi" w:cs="Times New Roman"/>
                <w:color w:val="000000"/>
                <w:sz w:val="20"/>
              </w:rPr>
              <w:t>Rockingham</w:t>
            </w:r>
          </w:p>
        </w:tc>
      </w:tr>
    </w:tbl>
    <w:p w:rsidR="00F4106A" w:rsidRDefault="00C93E70" w:rsidP="00F4106A">
      <w:pPr>
        <w:spacing w:line="252" w:lineRule="auto"/>
        <w:rPr>
          <w:rFonts w:ascii="Cambria" w:eastAsiaTheme="majorEastAsia" w:hAnsi="Cambria" w:cs="Times New Roman"/>
          <w:sz w:val="20"/>
          <w:szCs w:val="20"/>
        </w:rPr>
      </w:pPr>
      <w:r w:rsidRPr="00222736">
        <w:rPr>
          <w:rFonts w:ascii="Cambria" w:eastAsiaTheme="majorEastAsia" w:hAnsi="Cambria" w:cs="Times New Roman"/>
          <w:sz w:val="20"/>
          <w:szCs w:val="20"/>
        </w:rPr>
        <w:t>Source: Federal Emergency Management Agency, Flood Insurance Rate Maps.</w:t>
      </w:r>
    </w:p>
    <w:p w:rsidR="00C93E70" w:rsidRPr="00F4106A" w:rsidRDefault="00C93E70" w:rsidP="00F4106A">
      <w:pPr>
        <w:spacing w:line="252" w:lineRule="auto"/>
        <w:rPr>
          <w:rFonts w:ascii="Cambria" w:eastAsiaTheme="majorEastAsia" w:hAnsi="Cambria" w:cs="Times New Roman"/>
          <w:sz w:val="20"/>
          <w:szCs w:val="20"/>
        </w:rPr>
      </w:pPr>
    </w:p>
    <w:p w:rsidR="009F2924" w:rsidRPr="009F2924" w:rsidRDefault="009F2924" w:rsidP="009F2924">
      <w:pPr>
        <w:widowControl w:val="0"/>
        <w:autoSpaceDE w:val="0"/>
        <w:autoSpaceDN w:val="0"/>
        <w:spacing w:before="5"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Higher density residential and commercial development surrounding the southern-most 30 miles of the Project in New Hampshire will create the potential for temporary construction-related disruption and inconvenience such as noise and traffic. The expanded NEP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in the </w:t>
      </w:r>
      <w:r w:rsidR="00214813">
        <w:rPr>
          <w:rFonts w:ascii="Cambria" w:eastAsia="Times New Roman" w:hAnsi="Cambria" w:cs="Times New Roman"/>
          <w:szCs w:val="24"/>
        </w:rPr>
        <w:t>town of Londonderry will convert</w:t>
      </w:r>
      <w:r w:rsidRPr="009F2924">
        <w:rPr>
          <w:rFonts w:ascii="Cambria" w:eastAsia="Times New Roman" w:hAnsi="Cambria" w:cs="Times New Roman"/>
          <w:szCs w:val="24"/>
        </w:rPr>
        <w:t xml:space="preserve"> approximately 16.7 undeveloped acres to a maintained utility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Additional consultations by NEP and possibly negotiations will be necessary with various conservation organizations regarding conservation areas that are crossed by the existing NEP AC </w:t>
      </w:r>
      <w:r w:rsidR="00314B96">
        <w:rPr>
          <w:rFonts w:ascii="Cambria" w:eastAsia="Times New Roman" w:hAnsi="Cambria" w:cs="Times New Roman"/>
          <w:szCs w:val="24"/>
        </w:rPr>
        <w:t>ROW</w:t>
      </w:r>
      <w:r w:rsidRPr="009F2924">
        <w:rPr>
          <w:rFonts w:ascii="Cambria" w:eastAsia="Times New Roman" w:hAnsi="Cambria" w:cs="Times New Roman"/>
          <w:szCs w:val="24"/>
        </w:rPr>
        <w:t>.</w:t>
      </w:r>
    </w:p>
    <w:p w:rsid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tabs>
          <w:tab w:val="left" w:pos="1540"/>
          <w:tab w:val="left" w:pos="1541"/>
        </w:tabs>
        <w:autoSpaceDE w:val="0"/>
        <w:autoSpaceDN w:val="0"/>
        <w:spacing w:after="0" w:line="240" w:lineRule="auto"/>
        <w:ind w:left="1350" w:hanging="630"/>
        <w:rPr>
          <w:rFonts w:ascii="Cambria" w:eastAsia="Times New Roman" w:hAnsi="Cambria" w:cs="Times New Roman"/>
          <w:i/>
        </w:rPr>
      </w:pPr>
      <w:r w:rsidRPr="009F2924">
        <w:rPr>
          <w:rFonts w:ascii="Cambria" w:eastAsia="Times New Roman" w:hAnsi="Cambria" w:cs="Times New Roman"/>
          <w:i/>
        </w:rPr>
        <w:t>vii.</w:t>
      </w:r>
      <w:r w:rsidRPr="009F2924">
        <w:rPr>
          <w:rFonts w:ascii="Cambria" w:eastAsia="Times New Roman" w:hAnsi="Cambria" w:cs="Times New Roman"/>
          <w:i/>
        </w:rPr>
        <w:tab/>
        <w:t>Cultural</w:t>
      </w:r>
      <w:r w:rsidRPr="009F2924">
        <w:rPr>
          <w:rFonts w:ascii="Cambria" w:eastAsia="Times New Roman" w:hAnsi="Cambria" w:cs="Times New Roman"/>
          <w:i/>
          <w:spacing w:val="-2"/>
        </w:rPr>
        <w:t xml:space="preserve"> </w:t>
      </w:r>
      <w:r w:rsidRPr="009F2924">
        <w:rPr>
          <w:rFonts w:ascii="Cambria" w:eastAsia="Times New Roman" w:hAnsi="Cambria" w:cs="Times New Roman"/>
          <w:i/>
        </w:rPr>
        <w:t>resources</w:t>
      </w:r>
    </w:p>
    <w:p w:rsid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4C02C4" w:rsidRDefault="003A2149" w:rsidP="004C02C4">
      <w:pPr>
        <w:widowControl w:val="0"/>
        <w:autoSpaceDE w:val="0"/>
        <w:autoSpaceDN w:val="0"/>
        <w:spacing w:before="8" w:after="0" w:line="240" w:lineRule="auto"/>
        <w:rPr>
          <w:rFonts w:ascii="Cambria" w:eastAsia="Times New Roman" w:hAnsi="Cambria" w:cs="Times New Roman"/>
          <w:szCs w:val="24"/>
        </w:rPr>
      </w:pPr>
      <w:r w:rsidRPr="001D00F7">
        <w:rPr>
          <w:rFonts w:ascii="Cambria" w:eastAsia="Times New Roman" w:hAnsi="Cambria"/>
          <w:b/>
          <w:i/>
        </w:rPr>
        <w:t xml:space="preserve">Archeological and Historical </w:t>
      </w:r>
      <w:proofErr w:type="gramStart"/>
      <w:r w:rsidRPr="001D00F7">
        <w:rPr>
          <w:rFonts w:ascii="Cambria" w:eastAsia="Times New Roman" w:hAnsi="Cambria"/>
          <w:b/>
          <w:i/>
        </w:rPr>
        <w:t>Resources</w:t>
      </w:r>
      <w:r>
        <w:rPr>
          <w:rFonts w:ascii="Cambria" w:eastAsia="Times New Roman" w:hAnsi="Cambria"/>
          <w:szCs w:val="24"/>
        </w:rPr>
        <w:t xml:space="preserve">  </w:t>
      </w:r>
      <w:r w:rsidR="00776983">
        <w:rPr>
          <w:rFonts w:ascii="Cambria" w:eastAsia="Times New Roman" w:hAnsi="Cambria" w:cs="Times New Roman"/>
          <w:szCs w:val="24"/>
        </w:rPr>
        <w:t>Because</w:t>
      </w:r>
      <w:proofErr w:type="gramEnd"/>
      <w:r w:rsidR="00776983">
        <w:rPr>
          <w:rFonts w:ascii="Cambria" w:eastAsia="Times New Roman" w:hAnsi="Cambria" w:cs="Times New Roman"/>
          <w:szCs w:val="24"/>
        </w:rPr>
        <w:t xml:space="preserve"> the NEP upgrade predominantly involves work on exiting lines within an existing ROW, impacts to archaeological and historical resources are expected to be minor. </w:t>
      </w:r>
      <w:r w:rsidR="004C02C4" w:rsidRPr="004C02C4">
        <w:rPr>
          <w:rFonts w:ascii="Cambria" w:eastAsia="Times New Roman" w:hAnsi="Cambria" w:cs="Times New Roman"/>
          <w:szCs w:val="24"/>
        </w:rPr>
        <w:t>A review of available online and GIS databases indicated that only two</w:t>
      </w:r>
      <w:r w:rsidR="00B51865">
        <w:rPr>
          <w:rFonts w:ascii="Cambria" w:eastAsia="Times New Roman" w:hAnsi="Cambria" w:cs="Times New Roman"/>
          <w:szCs w:val="24"/>
        </w:rPr>
        <w:t xml:space="preserve"> </w:t>
      </w:r>
      <w:r w:rsidR="004C02C4" w:rsidRPr="004C02C4">
        <w:rPr>
          <w:rFonts w:ascii="Cambria" w:eastAsia="Times New Roman" w:hAnsi="Cambria" w:cs="Times New Roman"/>
          <w:szCs w:val="24"/>
        </w:rPr>
        <w:t xml:space="preserve">NRHP-listed properties and a small portion of </w:t>
      </w:r>
      <w:proofErr w:type="gramStart"/>
      <w:r w:rsidR="004C02C4" w:rsidRPr="004C02C4">
        <w:rPr>
          <w:rFonts w:ascii="Cambria" w:eastAsia="Times New Roman" w:hAnsi="Cambria" w:cs="Times New Roman"/>
          <w:szCs w:val="24"/>
        </w:rPr>
        <w:t>a</w:t>
      </w:r>
      <w:proofErr w:type="gramEnd"/>
      <w:r w:rsidR="004C02C4" w:rsidRPr="004C02C4">
        <w:rPr>
          <w:rFonts w:ascii="Cambria" w:eastAsia="Times New Roman" w:hAnsi="Cambria" w:cs="Times New Roman"/>
          <w:szCs w:val="24"/>
        </w:rPr>
        <w:t xml:space="preserve"> NRHP-listed historic district are located within one-half mile of the existing </w:t>
      </w:r>
      <w:r>
        <w:rPr>
          <w:rFonts w:ascii="Cambria" w:eastAsia="Times New Roman" w:hAnsi="Cambria" w:cs="Times New Roman"/>
          <w:szCs w:val="24"/>
        </w:rPr>
        <w:t xml:space="preserve">NEP </w:t>
      </w:r>
      <w:r w:rsidR="004C02C4" w:rsidRPr="004C02C4">
        <w:rPr>
          <w:rFonts w:ascii="Cambria" w:eastAsia="Times New Roman" w:hAnsi="Cambria" w:cs="Times New Roman"/>
          <w:szCs w:val="24"/>
        </w:rPr>
        <w:t xml:space="preserve">AC </w:t>
      </w:r>
      <w:r w:rsidR="00314B96">
        <w:rPr>
          <w:rFonts w:ascii="Cambria" w:eastAsia="Times New Roman" w:hAnsi="Cambria" w:cs="Times New Roman"/>
          <w:szCs w:val="24"/>
        </w:rPr>
        <w:t>ROW</w:t>
      </w:r>
      <w:r w:rsidR="004C02C4" w:rsidRPr="004C02C4">
        <w:rPr>
          <w:rFonts w:ascii="Cambria" w:eastAsia="Times New Roman" w:hAnsi="Cambria" w:cs="Times New Roman"/>
          <w:szCs w:val="24"/>
        </w:rPr>
        <w:t>. As the Project moves forward, a Phase 1 cultural resource review will be prepared that includes a comprehensive desktop assessment, site reconnaissance survey, and archeological investigations (i.e., shovel test program) along t</w:t>
      </w:r>
      <w:r>
        <w:rPr>
          <w:rFonts w:ascii="Cambria" w:eastAsia="Times New Roman" w:hAnsi="Cambria" w:cs="Times New Roman"/>
          <w:szCs w:val="24"/>
        </w:rPr>
        <w:t>he areas planned for expansion.</w:t>
      </w:r>
      <w:r w:rsidR="004C02C4" w:rsidRPr="004C02C4">
        <w:rPr>
          <w:rFonts w:ascii="Calibri" w:eastAsia="Calibri" w:hAnsi="Calibri" w:cs="Times New Roman"/>
        </w:rPr>
        <w:t xml:space="preserve"> </w:t>
      </w:r>
      <w:r w:rsidR="004C02C4" w:rsidRPr="004C02C4">
        <w:rPr>
          <w:rFonts w:ascii="Cambria" w:eastAsia="Times New Roman" w:hAnsi="Cambria" w:cs="Times New Roman"/>
          <w:szCs w:val="24"/>
        </w:rPr>
        <w:t xml:space="preserve">Any areas that are determined to be potentially significant for cultural resources in consultation with </w:t>
      </w:r>
      <w:proofErr w:type="spellStart"/>
      <w:r w:rsidR="004C02C4" w:rsidRPr="004C02C4">
        <w:rPr>
          <w:rFonts w:ascii="Cambria" w:eastAsia="Times New Roman" w:hAnsi="Cambria" w:cs="Times New Roman"/>
          <w:szCs w:val="24"/>
        </w:rPr>
        <w:t>SHPOs</w:t>
      </w:r>
      <w:proofErr w:type="spellEnd"/>
      <w:r w:rsidR="004C02C4" w:rsidRPr="004C02C4">
        <w:rPr>
          <w:rFonts w:ascii="Cambria" w:eastAsia="Times New Roman" w:hAnsi="Cambria" w:cs="Times New Roman"/>
          <w:szCs w:val="24"/>
        </w:rPr>
        <w:t xml:space="preserve"> will require follow up investigation or other form of avoidance or mitigation to b</w:t>
      </w:r>
      <w:r>
        <w:rPr>
          <w:rFonts w:ascii="Cambria" w:eastAsia="Times New Roman" w:hAnsi="Cambria" w:cs="Times New Roman"/>
          <w:szCs w:val="24"/>
        </w:rPr>
        <w:t xml:space="preserve">e determined on a case-by-case </w:t>
      </w:r>
      <w:r w:rsidR="004C02C4" w:rsidRPr="004C02C4">
        <w:rPr>
          <w:rFonts w:ascii="Cambria" w:eastAsia="Times New Roman" w:hAnsi="Cambria" w:cs="Times New Roman"/>
          <w:szCs w:val="24"/>
        </w:rPr>
        <w:t>basis.</w:t>
      </w:r>
    </w:p>
    <w:p w:rsidR="003A2149" w:rsidRDefault="003A2149" w:rsidP="004C02C4">
      <w:pPr>
        <w:widowControl w:val="0"/>
        <w:autoSpaceDE w:val="0"/>
        <w:autoSpaceDN w:val="0"/>
        <w:spacing w:before="8" w:after="0" w:line="240" w:lineRule="auto"/>
        <w:rPr>
          <w:rFonts w:ascii="Cambria" w:eastAsia="Times New Roman" w:hAnsi="Cambria" w:cs="Times New Roman"/>
          <w:szCs w:val="24"/>
        </w:rPr>
      </w:pPr>
    </w:p>
    <w:p w:rsidR="003A2149" w:rsidRDefault="003A2149" w:rsidP="003A2149">
      <w:pPr>
        <w:widowControl w:val="0"/>
        <w:autoSpaceDE w:val="0"/>
        <w:autoSpaceDN w:val="0"/>
        <w:spacing w:before="8" w:after="0" w:line="240" w:lineRule="auto"/>
        <w:rPr>
          <w:rFonts w:ascii="Cambria" w:eastAsia="Times New Roman" w:hAnsi="Cambria" w:cs="Times New Roman"/>
          <w:szCs w:val="24"/>
        </w:rPr>
      </w:pPr>
      <w:r w:rsidRPr="002F0E24">
        <w:rPr>
          <w:rFonts w:ascii="Cambria" w:eastAsia="Times New Roman" w:hAnsi="Cambria"/>
          <w:b/>
          <w:i/>
        </w:rPr>
        <w:t>Potential Native American Interests</w:t>
      </w:r>
      <w:r>
        <w:rPr>
          <w:rFonts w:ascii="Cambria" w:eastAsia="Times New Roman" w:hAnsi="Cambria"/>
          <w:szCs w:val="24"/>
        </w:rPr>
        <w:t xml:space="preserve"> </w:t>
      </w:r>
      <w:r w:rsidRPr="003A2149">
        <w:rPr>
          <w:rFonts w:ascii="Cambria" w:eastAsia="Times New Roman" w:hAnsi="Cambria" w:cs="Times New Roman"/>
          <w:szCs w:val="24"/>
        </w:rPr>
        <w:t>There are no federally recognized tribes resident in New Hampshire. National Park Service (NPS) and Housing and Urban Development (HUD) databases do not identify any federally recognized tribe as having potential cultural resource interests in New Hampshire. The State of New Hampshire does not formally recognize any Native American tribes, but a list of tribal contacts prepared by the New Hampshire Division of Historic Resources lists two non-recognized groups in New Hampshire:</w:t>
      </w:r>
    </w:p>
    <w:p w:rsidR="003A2149" w:rsidRPr="003A2149" w:rsidRDefault="003A2149" w:rsidP="003A2149">
      <w:pPr>
        <w:widowControl w:val="0"/>
        <w:autoSpaceDE w:val="0"/>
        <w:autoSpaceDN w:val="0"/>
        <w:spacing w:before="8" w:after="0" w:line="240" w:lineRule="auto"/>
        <w:rPr>
          <w:rFonts w:ascii="Cambria" w:eastAsia="Times New Roman" w:hAnsi="Cambria" w:cs="Times New Roman"/>
          <w:szCs w:val="24"/>
        </w:rPr>
      </w:pPr>
    </w:p>
    <w:p w:rsidR="003A2149" w:rsidRPr="003A2149" w:rsidRDefault="003A2149" w:rsidP="003A2149">
      <w:pPr>
        <w:widowControl w:val="0"/>
        <w:numPr>
          <w:ilvl w:val="0"/>
          <w:numId w:val="6"/>
        </w:numPr>
        <w:autoSpaceDE w:val="0"/>
        <w:autoSpaceDN w:val="0"/>
        <w:spacing w:before="8" w:after="0" w:line="240" w:lineRule="auto"/>
        <w:contextualSpacing/>
        <w:rPr>
          <w:rFonts w:ascii="Cambria" w:eastAsia="Times New Roman" w:hAnsi="Cambria" w:cs="Times New Roman"/>
          <w:szCs w:val="24"/>
        </w:rPr>
      </w:pPr>
      <w:proofErr w:type="spellStart"/>
      <w:r w:rsidRPr="003A2149">
        <w:rPr>
          <w:rFonts w:ascii="Cambria" w:eastAsia="Times New Roman" w:hAnsi="Cambria" w:cs="Times New Roman"/>
          <w:szCs w:val="24"/>
        </w:rPr>
        <w:t>Abenaki</w:t>
      </w:r>
      <w:proofErr w:type="spellEnd"/>
      <w:r w:rsidRPr="003A2149">
        <w:rPr>
          <w:rFonts w:ascii="Cambria" w:eastAsia="Times New Roman" w:hAnsi="Cambria" w:cs="Times New Roman"/>
          <w:szCs w:val="24"/>
        </w:rPr>
        <w:t xml:space="preserve"> Nation of New Hampshire</w:t>
      </w:r>
    </w:p>
    <w:p w:rsidR="003A2149" w:rsidRPr="003A2149" w:rsidRDefault="003A2149" w:rsidP="003A2149">
      <w:pPr>
        <w:widowControl w:val="0"/>
        <w:numPr>
          <w:ilvl w:val="0"/>
          <w:numId w:val="6"/>
        </w:numPr>
        <w:autoSpaceDE w:val="0"/>
        <w:autoSpaceDN w:val="0"/>
        <w:spacing w:before="8" w:after="0" w:line="240" w:lineRule="auto"/>
        <w:contextualSpacing/>
        <w:rPr>
          <w:rFonts w:ascii="Cambria" w:eastAsia="Times New Roman" w:hAnsi="Cambria" w:cs="Times New Roman"/>
          <w:szCs w:val="24"/>
        </w:rPr>
      </w:pPr>
      <w:proofErr w:type="spellStart"/>
      <w:r w:rsidRPr="003A2149">
        <w:rPr>
          <w:rFonts w:ascii="Cambria" w:eastAsia="Times New Roman" w:hAnsi="Cambria" w:cs="Times New Roman"/>
          <w:szCs w:val="24"/>
        </w:rPr>
        <w:t>Cowasuck</w:t>
      </w:r>
      <w:proofErr w:type="spellEnd"/>
      <w:r w:rsidRPr="003A2149">
        <w:rPr>
          <w:rFonts w:ascii="Cambria" w:eastAsia="Times New Roman" w:hAnsi="Cambria" w:cs="Times New Roman"/>
          <w:szCs w:val="24"/>
        </w:rPr>
        <w:t xml:space="preserve"> Band – </w:t>
      </w:r>
      <w:proofErr w:type="spellStart"/>
      <w:r w:rsidRPr="003A2149">
        <w:rPr>
          <w:rFonts w:ascii="Cambria" w:eastAsia="Times New Roman" w:hAnsi="Cambria" w:cs="Times New Roman"/>
          <w:szCs w:val="24"/>
        </w:rPr>
        <w:t>Pennacook/Abenaki</w:t>
      </w:r>
      <w:proofErr w:type="spellEnd"/>
      <w:r w:rsidRPr="003A2149">
        <w:rPr>
          <w:rFonts w:ascii="Cambria" w:eastAsia="Times New Roman" w:hAnsi="Cambria" w:cs="Times New Roman"/>
          <w:szCs w:val="24"/>
        </w:rPr>
        <w:t xml:space="preserve"> People</w:t>
      </w:r>
    </w:p>
    <w:p w:rsidR="003A2149" w:rsidRPr="003A2149" w:rsidRDefault="003A2149" w:rsidP="003A2149">
      <w:pPr>
        <w:widowControl w:val="0"/>
        <w:autoSpaceDE w:val="0"/>
        <w:autoSpaceDN w:val="0"/>
        <w:spacing w:before="8" w:after="0" w:line="240" w:lineRule="auto"/>
        <w:rPr>
          <w:rFonts w:ascii="Cambria" w:eastAsia="Times New Roman" w:hAnsi="Cambria" w:cs="Times New Roman"/>
          <w:szCs w:val="24"/>
        </w:rPr>
      </w:pPr>
    </w:p>
    <w:p w:rsidR="003A2149" w:rsidRPr="003A2149" w:rsidRDefault="003A2149" w:rsidP="003A2149">
      <w:pPr>
        <w:widowControl w:val="0"/>
        <w:autoSpaceDE w:val="0"/>
        <w:autoSpaceDN w:val="0"/>
        <w:spacing w:before="8" w:after="0" w:line="240" w:lineRule="auto"/>
        <w:rPr>
          <w:rFonts w:ascii="Cambria" w:eastAsia="Times New Roman" w:hAnsi="Cambria" w:cs="Times New Roman"/>
          <w:szCs w:val="24"/>
        </w:rPr>
      </w:pPr>
      <w:r>
        <w:rPr>
          <w:rFonts w:ascii="Cambria" w:eastAsia="Times New Roman" w:hAnsi="Cambria" w:cs="Times New Roman"/>
          <w:szCs w:val="24"/>
        </w:rPr>
        <w:t xml:space="preserve">Depending upon the results of </w:t>
      </w:r>
      <w:proofErr w:type="spellStart"/>
      <w:r>
        <w:rPr>
          <w:rFonts w:ascii="Cambria" w:eastAsia="Times New Roman" w:hAnsi="Cambria" w:cs="Times New Roman"/>
          <w:szCs w:val="24"/>
        </w:rPr>
        <w:t>NEPs</w:t>
      </w:r>
      <w:proofErr w:type="spellEnd"/>
      <w:r>
        <w:rPr>
          <w:rFonts w:ascii="Cambria" w:eastAsia="Times New Roman" w:hAnsi="Cambria" w:cs="Times New Roman"/>
          <w:szCs w:val="24"/>
        </w:rPr>
        <w:t xml:space="preserve"> Phase 1 cultural resource reviews, the extent or likelihood of tribal interest would be evaluated</w:t>
      </w:r>
      <w:r w:rsidRPr="003A2149">
        <w:rPr>
          <w:rFonts w:ascii="Cambria" w:eastAsia="Times New Roman" w:hAnsi="Cambria" w:cs="Times New Roman"/>
          <w:szCs w:val="24"/>
        </w:rPr>
        <w:t>.</w:t>
      </w:r>
    </w:p>
    <w:p w:rsid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tabs>
          <w:tab w:val="left" w:pos="1540"/>
          <w:tab w:val="left" w:pos="1541"/>
        </w:tabs>
        <w:autoSpaceDE w:val="0"/>
        <w:autoSpaceDN w:val="0"/>
        <w:spacing w:after="0" w:line="240" w:lineRule="auto"/>
        <w:ind w:left="1350" w:hanging="630"/>
        <w:rPr>
          <w:rFonts w:ascii="Cambria" w:eastAsia="Times New Roman" w:hAnsi="Cambria" w:cs="Times New Roman"/>
          <w:i/>
        </w:rPr>
      </w:pPr>
      <w:r w:rsidRPr="009F2924">
        <w:rPr>
          <w:rFonts w:ascii="Cambria" w:eastAsia="Times New Roman" w:hAnsi="Cambria" w:cs="Times New Roman"/>
          <w:i/>
        </w:rPr>
        <w:t>viii.</w:t>
      </w:r>
      <w:r w:rsidRPr="009F2924">
        <w:rPr>
          <w:rFonts w:ascii="Cambria" w:eastAsia="Times New Roman" w:hAnsi="Cambria" w:cs="Times New Roman"/>
          <w:i/>
        </w:rPr>
        <w:tab/>
        <w:t xml:space="preserve">Previous site use (e.g., </w:t>
      </w:r>
      <w:proofErr w:type="spellStart"/>
      <w:r w:rsidRPr="009F2924">
        <w:rPr>
          <w:rFonts w:ascii="Cambria" w:eastAsia="Times New Roman" w:hAnsi="Cambria" w:cs="Times New Roman"/>
          <w:i/>
        </w:rPr>
        <w:t>greenfield</w:t>
      </w:r>
      <w:proofErr w:type="spellEnd"/>
      <w:r w:rsidRPr="009F2924">
        <w:rPr>
          <w:rFonts w:ascii="Cambria" w:eastAsia="Times New Roman" w:hAnsi="Cambria" w:cs="Times New Roman"/>
          <w:i/>
        </w:rPr>
        <w:t xml:space="preserve">, </w:t>
      </w:r>
      <w:proofErr w:type="spellStart"/>
      <w:r w:rsidRPr="009F2924">
        <w:rPr>
          <w:rFonts w:ascii="Cambria" w:eastAsia="Times New Roman" w:hAnsi="Cambria" w:cs="Times New Roman"/>
          <w:i/>
        </w:rPr>
        <w:t>brownfield</w:t>
      </w:r>
      <w:proofErr w:type="spellEnd"/>
      <w:r w:rsidRPr="009F2924">
        <w:rPr>
          <w:rFonts w:ascii="Cambria" w:eastAsia="Times New Roman" w:hAnsi="Cambria" w:cs="Times New Roman"/>
          <w:i/>
        </w:rPr>
        <w:t>, industrial,</w:t>
      </w:r>
      <w:r w:rsidRPr="009F2924">
        <w:rPr>
          <w:rFonts w:ascii="Cambria" w:eastAsia="Times New Roman" w:hAnsi="Cambria" w:cs="Times New Roman"/>
          <w:i/>
          <w:spacing w:val="-25"/>
        </w:rPr>
        <w:t xml:space="preserve"> </w:t>
      </w:r>
      <w:r w:rsidRPr="009F2924">
        <w:rPr>
          <w:rFonts w:ascii="Cambria" w:eastAsia="Times New Roman" w:hAnsi="Cambria" w:cs="Times New Roman"/>
          <w:i/>
        </w:rPr>
        <w:t>etc.)</w:t>
      </w:r>
    </w:p>
    <w:p w:rsidR="009F2924" w:rsidRPr="009F2924" w:rsidRDefault="009F2924" w:rsidP="009F2924">
      <w:pPr>
        <w:widowControl w:val="0"/>
        <w:autoSpaceDE w:val="0"/>
        <w:autoSpaceDN w:val="0"/>
        <w:spacing w:before="8" w:after="0" w:line="240" w:lineRule="auto"/>
        <w:rPr>
          <w:rFonts w:ascii="Cambria" w:eastAsia="Times New Roman" w:hAnsi="Cambria" w:cs="Times New Roman"/>
          <w:szCs w:val="24"/>
        </w:rPr>
      </w:pPr>
    </w:p>
    <w:p w:rsidR="002258E0" w:rsidRDefault="009F2924" w:rsidP="002258E0">
      <w:pPr>
        <w:widowControl w:val="0"/>
        <w:autoSpaceDE w:val="0"/>
        <w:autoSpaceDN w:val="0"/>
        <w:spacing w:before="8"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The proposed </w:t>
      </w:r>
      <w:r w:rsidR="0001318D">
        <w:rPr>
          <w:rFonts w:ascii="Cambria" w:eastAsia="Times New Roman" w:hAnsi="Cambria" w:cs="Times New Roman"/>
          <w:szCs w:val="24"/>
        </w:rPr>
        <w:t xml:space="preserve">NEP </w:t>
      </w:r>
      <w:r w:rsidRPr="009F2924">
        <w:rPr>
          <w:rFonts w:ascii="Cambria" w:eastAsia="Times New Roman" w:hAnsi="Cambria" w:cs="Times New Roman"/>
          <w:szCs w:val="24"/>
        </w:rPr>
        <w:t xml:space="preserve">AC Upgrade will involve the partial rebuild and </w:t>
      </w:r>
      <w:proofErr w:type="spellStart"/>
      <w:r w:rsidRPr="009F2924">
        <w:rPr>
          <w:rFonts w:ascii="Cambria" w:eastAsia="Times New Roman" w:hAnsi="Cambria" w:cs="Times New Roman"/>
          <w:szCs w:val="24"/>
        </w:rPr>
        <w:t>reconductoring</w:t>
      </w:r>
      <w:proofErr w:type="spellEnd"/>
      <w:r w:rsidRPr="009F2924">
        <w:rPr>
          <w:rFonts w:ascii="Cambria" w:eastAsia="Times New Roman" w:hAnsi="Cambria" w:cs="Times New Roman"/>
          <w:szCs w:val="24"/>
        </w:rPr>
        <w:t xml:space="preserve"> of existing 230 kV lines within an existing NEP electric transmission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in New Hampshire. Required expansion of this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for the southern-most 1.8 miles will impact currently vacant, undeveloped land. The proposed Londonderry switching station site is currently forested, undeveloped property adjacent to the existing electric transmission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There are no known liabilities or environmental conditions in the existing or proposed expanded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or at the Londonderry switching station site that would cause environmental impacts due to construction of the proposed Project.</w:t>
      </w:r>
    </w:p>
    <w:p w:rsidR="009F2924" w:rsidRPr="009F2924" w:rsidRDefault="009F2924" w:rsidP="009F2924">
      <w:pPr>
        <w:widowControl w:val="0"/>
        <w:autoSpaceDE w:val="0"/>
        <w:autoSpaceDN w:val="0"/>
        <w:spacing w:before="8" w:after="0" w:line="240" w:lineRule="auto"/>
        <w:rPr>
          <w:rFonts w:ascii="Cambria" w:eastAsia="Times New Roman" w:hAnsi="Cambria" w:cs="Times New Roman"/>
          <w:szCs w:val="24"/>
        </w:rPr>
      </w:pPr>
    </w:p>
    <w:p w:rsidR="009F2924" w:rsidRPr="009F2924" w:rsidRDefault="009F2924" w:rsidP="009F2924">
      <w:pPr>
        <w:widowControl w:val="0"/>
        <w:tabs>
          <w:tab w:val="left" w:pos="1540"/>
          <w:tab w:val="left" w:pos="1541"/>
        </w:tabs>
        <w:autoSpaceDE w:val="0"/>
        <w:autoSpaceDN w:val="0"/>
        <w:spacing w:before="1" w:after="0" w:line="240" w:lineRule="auto"/>
        <w:ind w:left="1350" w:hanging="630"/>
        <w:rPr>
          <w:rFonts w:ascii="Cambria" w:eastAsia="Times New Roman" w:hAnsi="Cambria" w:cs="Times New Roman"/>
          <w:i/>
        </w:rPr>
      </w:pPr>
      <w:r w:rsidRPr="009F2924">
        <w:rPr>
          <w:rFonts w:ascii="Cambria" w:eastAsia="Times New Roman" w:hAnsi="Cambria" w:cs="Times New Roman"/>
          <w:i/>
        </w:rPr>
        <w:t>ix.</w:t>
      </w:r>
      <w:r w:rsidRPr="009F2924">
        <w:rPr>
          <w:rFonts w:ascii="Cambria" w:eastAsia="Times New Roman" w:hAnsi="Cambria" w:cs="Times New Roman"/>
          <w:i/>
        </w:rPr>
        <w:tab/>
        <w:t>Noise level</w:t>
      </w:r>
      <w:r w:rsidRPr="009F2924">
        <w:rPr>
          <w:rFonts w:ascii="Cambria" w:eastAsia="Times New Roman" w:hAnsi="Cambria" w:cs="Times New Roman"/>
          <w:i/>
          <w:spacing w:val="-3"/>
        </w:rPr>
        <w:t xml:space="preserve"> </w:t>
      </w:r>
      <w:r w:rsidRPr="009F2924">
        <w:rPr>
          <w:rFonts w:ascii="Cambria" w:eastAsia="Times New Roman" w:hAnsi="Cambria" w:cs="Times New Roman"/>
          <w:i/>
        </w:rPr>
        <w:t>impacts</w:t>
      </w:r>
    </w:p>
    <w:p w:rsidR="009F2924" w:rsidRPr="009F2924" w:rsidRDefault="009F2924" w:rsidP="009F2924">
      <w:pPr>
        <w:widowControl w:val="0"/>
        <w:autoSpaceDE w:val="0"/>
        <w:autoSpaceDN w:val="0"/>
        <w:spacing w:before="8" w:after="0" w:line="240" w:lineRule="auto"/>
        <w:rPr>
          <w:rFonts w:ascii="Cambria" w:eastAsia="Times New Roman" w:hAnsi="Cambria" w:cs="Times New Roman"/>
          <w:szCs w:val="24"/>
        </w:rPr>
      </w:pPr>
    </w:p>
    <w:p w:rsidR="0001318D" w:rsidRPr="0001318D" w:rsidRDefault="009F2924" w:rsidP="0001318D">
      <w:pPr>
        <w:widowControl w:val="0"/>
        <w:autoSpaceDE w:val="0"/>
        <w:autoSpaceDN w:val="0"/>
        <w:spacing w:before="8"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Construction and operational noise associated with the upgrade of the 230 kV lines in New Hampshire will be </w:t>
      </w:r>
      <w:r w:rsidR="0001318D">
        <w:rPr>
          <w:rFonts w:ascii="Cambria" w:eastAsia="Times New Roman" w:hAnsi="Cambria" w:cs="Times New Roman"/>
          <w:szCs w:val="24"/>
        </w:rPr>
        <w:t>similar to those described in section 7.3</w:t>
      </w:r>
      <w:r w:rsidR="00776983">
        <w:rPr>
          <w:rFonts w:ascii="Cambria" w:eastAsia="Times New Roman" w:hAnsi="Cambria" w:cs="Times New Roman"/>
          <w:szCs w:val="24"/>
        </w:rPr>
        <w:t>.</w:t>
      </w:r>
      <w:r w:rsidR="0001318D">
        <w:rPr>
          <w:rFonts w:ascii="Cambria" w:eastAsia="Times New Roman" w:hAnsi="Cambria" w:cs="Times New Roman"/>
          <w:szCs w:val="24"/>
        </w:rPr>
        <w:t>ix for the GSPL Project</w:t>
      </w:r>
      <w:r w:rsidRPr="009F2924">
        <w:rPr>
          <w:rFonts w:ascii="Cambria" w:eastAsia="Times New Roman" w:hAnsi="Cambria" w:cs="Times New Roman"/>
          <w:szCs w:val="24"/>
        </w:rPr>
        <w:t xml:space="preserve">. The relatively remote and rural setting for the northern half of the NEP AC </w:t>
      </w:r>
      <w:proofErr w:type="gramStart"/>
      <w:r w:rsidRPr="009F2924">
        <w:rPr>
          <w:rFonts w:ascii="Cambria" w:eastAsia="Times New Roman" w:hAnsi="Cambria" w:cs="Times New Roman"/>
          <w:szCs w:val="24"/>
        </w:rPr>
        <w:t>upgrade</w:t>
      </w:r>
      <w:proofErr w:type="gramEnd"/>
      <w:r w:rsidRPr="009F2924">
        <w:rPr>
          <w:rFonts w:ascii="Cambria" w:eastAsia="Times New Roman" w:hAnsi="Cambria" w:cs="Times New Roman"/>
          <w:szCs w:val="24"/>
        </w:rPr>
        <w:t xml:space="preserve"> will limit the number of potential sensitive noise receptors and the related noise impacts from construction and ope</w:t>
      </w:r>
      <w:r w:rsidR="0001318D">
        <w:rPr>
          <w:rFonts w:ascii="Cambria" w:eastAsia="Times New Roman" w:hAnsi="Cambria" w:cs="Times New Roman"/>
          <w:szCs w:val="24"/>
        </w:rPr>
        <w:t>ration of the transmission line. H</w:t>
      </w:r>
      <w:r w:rsidRPr="009F2924">
        <w:rPr>
          <w:rFonts w:ascii="Cambria" w:eastAsia="Times New Roman" w:hAnsi="Cambria" w:cs="Times New Roman"/>
          <w:szCs w:val="24"/>
        </w:rPr>
        <w:t>igher density residential and commercial development surrounding the southern-most 30 miles of the Project in New Hampshire will create more pot</w:t>
      </w:r>
      <w:r w:rsidR="0001318D">
        <w:rPr>
          <w:rFonts w:ascii="Cambria" w:eastAsia="Times New Roman" w:hAnsi="Cambria" w:cs="Times New Roman"/>
          <w:szCs w:val="24"/>
        </w:rPr>
        <w:t xml:space="preserve">ential for construction-related </w:t>
      </w:r>
      <w:r w:rsidRPr="009F2924">
        <w:rPr>
          <w:rFonts w:ascii="Cambria" w:eastAsia="Times New Roman" w:hAnsi="Cambria" w:cs="Times New Roman"/>
          <w:szCs w:val="24"/>
        </w:rPr>
        <w:t>noise impacts</w:t>
      </w:r>
      <w:r w:rsidR="0001318D">
        <w:rPr>
          <w:rFonts w:ascii="Cambria" w:eastAsia="Times New Roman" w:hAnsi="Cambria" w:cs="Times New Roman"/>
          <w:szCs w:val="24"/>
        </w:rPr>
        <w:t xml:space="preserve"> but these will be temporary and limited to daytime hours (night construction is not anticipated)</w:t>
      </w:r>
      <w:r w:rsidRPr="009F2924">
        <w:rPr>
          <w:rFonts w:ascii="Cambria" w:eastAsia="Times New Roman" w:hAnsi="Cambria" w:cs="Times New Roman"/>
          <w:szCs w:val="24"/>
        </w:rPr>
        <w:t xml:space="preserve">. Even in </w:t>
      </w:r>
      <w:r w:rsidR="0001318D">
        <w:rPr>
          <w:rFonts w:ascii="Cambria" w:eastAsia="Times New Roman" w:hAnsi="Cambria" w:cs="Times New Roman"/>
          <w:szCs w:val="24"/>
        </w:rPr>
        <w:t xml:space="preserve">the </w:t>
      </w:r>
      <w:r w:rsidRPr="009F2924">
        <w:rPr>
          <w:rFonts w:ascii="Cambria" w:eastAsia="Times New Roman" w:hAnsi="Cambria" w:cs="Times New Roman"/>
          <w:szCs w:val="24"/>
        </w:rPr>
        <w:t>higher density areas, construction noise will be temporary and intermittent since not all construction activities will require the use of noise-producing equipment.  The proposed NEP Londonderry switching station will not be a significant source of operational noise.</w:t>
      </w:r>
      <w:r w:rsidR="0001318D" w:rsidRPr="0001318D">
        <w:rPr>
          <w:rFonts w:ascii="Cambria" w:eastAsia="Times New Roman" w:hAnsi="Cambria" w:cs="Times New Roman"/>
          <w:szCs w:val="24"/>
        </w:rPr>
        <w:t xml:space="preserve"> Noise generated during routine inspection and maintenance of </w:t>
      </w:r>
      <w:r w:rsidR="0001318D">
        <w:rPr>
          <w:rFonts w:ascii="Cambria" w:eastAsia="Times New Roman" w:hAnsi="Cambria" w:cs="Times New Roman"/>
          <w:szCs w:val="24"/>
        </w:rPr>
        <w:t>the upgraded facilities is anticipated to be minor and consistent with current routine operations at these existing rights-of-way</w:t>
      </w:r>
      <w:r w:rsidR="0001318D" w:rsidRPr="0001318D">
        <w:rPr>
          <w:rFonts w:ascii="Cambria" w:eastAsia="Times New Roman" w:hAnsi="Cambria" w:cs="Times New Roman"/>
          <w:szCs w:val="24"/>
        </w:rPr>
        <w:t xml:space="preserve">. </w:t>
      </w:r>
    </w:p>
    <w:p w:rsidR="009F2924" w:rsidRPr="009F2924" w:rsidRDefault="009F2924" w:rsidP="009F2924">
      <w:pPr>
        <w:widowControl w:val="0"/>
        <w:autoSpaceDE w:val="0"/>
        <w:autoSpaceDN w:val="0"/>
        <w:spacing w:before="8" w:after="0" w:line="240" w:lineRule="auto"/>
        <w:rPr>
          <w:rFonts w:ascii="Cambria" w:eastAsia="Times New Roman" w:hAnsi="Cambria" w:cs="Times New Roman"/>
          <w:szCs w:val="24"/>
        </w:rPr>
      </w:pPr>
    </w:p>
    <w:p w:rsidR="009F2924" w:rsidRPr="009F2924" w:rsidRDefault="009F2924" w:rsidP="009F2924">
      <w:pPr>
        <w:widowControl w:val="0"/>
        <w:tabs>
          <w:tab w:val="left" w:pos="1540"/>
          <w:tab w:val="left" w:pos="1541"/>
        </w:tabs>
        <w:autoSpaceDE w:val="0"/>
        <w:autoSpaceDN w:val="0"/>
        <w:spacing w:after="0" w:line="240" w:lineRule="auto"/>
        <w:ind w:left="1350" w:hanging="630"/>
        <w:rPr>
          <w:rFonts w:ascii="Cambria" w:eastAsia="Times New Roman" w:hAnsi="Cambria" w:cs="Times New Roman"/>
          <w:i/>
        </w:rPr>
      </w:pPr>
      <w:r w:rsidRPr="009F2924">
        <w:rPr>
          <w:rFonts w:ascii="Cambria" w:eastAsia="Times New Roman" w:hAnsi="Cambria" w:cs="Times New Roman"/>
          <w:i/>
        </w:rPr>
        <w:t>x.</w:t>
      </w:r>
      <w:r w:rsidRPr="009F2924">
        <w:rPr>
          <w:rFonts w:ascii="Cambria" w:eastAsia="Times New Roman" w:hAnsi="Cambria" w:cs="Times New Roman"/>
          <w:i/>
        </w:rPr>
        <w:tab/>
        <w:t>Aesthetic/visual</w:t>
      </w:r>
      <w:r w:rsidRPr="009F2924">
        <w:rPr>
          <w:rFonts w:ascii="Cambria" w:eastAsia="Times New Roman" w:hAnsi="Cambria" w:cs="Times New Roman"/>
          <w:i/>
          <w:spacing w:val="-3"/>
        </w:rPr>
        <w:t xml:space="preserve"> </w:t>
      </w:r>
      <w:r w:rsidRPr="009F2924">
        <w:rPr>
          <w:rFonts w:ascii="Cambria" w:eastAsia="Times New Roman" w:hAnsi="Cambria" w:cs="Times New Roman"/>
          <w:i/>
        </w:rPr>
        <w:t>impacts</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The potential visual impact of the AC Upgrades are also expected to be insignificant because there will be minimal physical change to the existing conditions resulting from the </w:t>
      </w:r>
      <w:proofErr w:type="spellStart"/>
      <w:r w:rsidRPr="009F2924">
        <w:rPr>
          <w:rFonts w:ascii="Cambria" w:eastAsia="Times New Roman" w:hAnsi="Cambria" w:cs="Times New Roman"/>
          <w:szCs w:val="24"/>
        </w:rPr>
        <w:t>reconductoring</w:t>
      </w:r>
      <w:proofErr w:type="spellEnd"/>
      <w:r w:rsidRPr="009F2924">
        <w:rPr>
          <w:rFonts w:ascii="Cambria" w:eastAsia="Times New Roman" w:hAnsi="Cambria" w:cs="Times New Roman"/>
          <w:szCs w:val="24"/>
        </w:rPr>
        <w:t xml:space="preserve"> and partial rebuild of the existing 230 kV lines in New Hampshire. The varied topography, predominant forest cover and relatively remote setting will further limit the visual impact of the proposed upgrade of the existing AC lines, and the proposed NEP upgrades will result in only an incremental change</w:t>
      </w:r>
      <w:bookmarkStart w:id="0" w:name="_GoBack"/>
      <w:bookmarkEnd w:id="0"/>
      <w:r w:rsidRPr="009F2924">
        <w:rPr>
          <w:rFonts w:ascii="Cambria" w:eastAsia="Times New Roman" w:hAnsi="Cambria" w:cs="Times New Roman"/>
          <w:szCs w:val="24"/>
        </w:rPr>
        <w:t xml:space="preserve"> that probably will not rise to a significant level.</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The additional clearing for the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expansion in the southern-most 1.8 miles will further increase a wide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that includes multiple electric transmission lines. The short length of the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expansion and the limited number of road crossings and viewpoints will minimize potential impacts associated with a perceived increase in visibility of the </w:t>
      </w:r>
      <w:r w:rsidR="00314B96">
        <w:rPr>
          <w:rFonts w:ascii="Cambria" w:eastAsia="Times New Roman" w:hAnsi="Cambria" w:cs="Times New Roman"/>
          <w:szCs w:val="24"/>
        </w:rPr>
        <w:t>ROW</w:t>
      </w:r>
      <w:r w:rsidRPr="009F2924">
        <w:rPr>
          <w:rFonts w:ascii="Cambria" w:eastAsia="Times New Roman" w:hAnsi="Cambria" w:cs="Times New Roman"/>
          <w:szCs w:val="24"/>
        </w:rPr>
        <w:t>.</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Default="009F2924" w:rsidP="009F2924">
      <w:pPr>
        <w:widowControl w:val="0"/>
        <w:autoSpaceDE w:val="0"/>
        <w:autoSpaceDN w:val="0"/>
        <w:spacing w:before="7" w:after="0" w:line="240" w:lineRule="auto"/>
        <w:rPr>
          <w:rFonts w:ascii="Cambria" w:eastAsia="Times New Roman" w:hAnsi="Cambria" w:cs="Times New Roman"/>
          <w:szCs w:val="24"/>
        </w:rPr>
      </w:pPr>
      <w:r w:rsidRPr="009F2924">
        <w:rPr>
          <w:rFonts w:ascii="Cambria" w:eastAsia="Times New Roman" w:hAnsi="Cambria" w:cs="Times New Roman"/>
          <w:szCs w:val="24"/>
        </w:rPr>
        <w:t xml:space="preserve">The proposed Londonderry switching station site is located near a public park and soccer fields and will be adjacent to the existing electric transmission </w:t>
      </w:r>
      <w:r w:rsidR="00314B96">
        <w:rPr>
          <w:rFonts w:ascii="Cambria" w:eastAsia="Times New Roman" w:hAnsi="Cambria" w:cs="Times New Roman"/>
          <w:szCs w:val="24"/>
        </w:rPr>
        <w:t>ROW</w:t>
      </w:r>
      <w:r w:rsidRPr="009F2924">
        <w:rPr>
          <w:rFonts w:ascii="Cambria" w:eastAsia="Times New Roman" w:hAnsi="Cambria" w:cs="Times New Roman"/>
          <w:szCs w:val="24"/>
        </w:rPr>
        <w:t xml:space="preserve">. Although the active recreational fields have limited visually sensitivity, efforts will be taken during final design to minimize potential visual impacts.  </w:t>
      </w:r>
    </w:p>
    <w:p w:rsidR="009F2924" w:rsidRP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tabs>
          <w:tab w:val="left" w:pos="1540"/>
          <w:tab w:val="left" w:pos="1541"/>
        </w:tabs>
        <w:autoSpaceDE w:val="0"/>
        <w:autoSpaceDN w:val="0"/>
        <w:spacing w:before="1" w:after="0" w:line="240" w:lineRule="auto"/>
        <w:ind w:left="1350" w:hanging="630"/>
        <w:rPr>
          <w:rFonts w:ascii="Cambria" w:eastAsia="Times New Roman" w:hAnsi="Cambria" w:cs="Times New Roman"/>
          <w:i/>
        </w:rPr>
      </w:pPr>
      <w:r w:rsidRPr="009F2924">
        <w:rPr>
          <w:rFonts w:ascii="Cambria" w:eastAsia="Times New Roman" w:hAnsi="Cambria" w:cs="Times New Roman"/>
          <w:i/>
        </w:rPr>
        <w:t>xi.</w:t>
      </w:r>
      <w:r w:rsidRPr="009F2924">
        <w:rPr>
          <w:rFonts w:ascii="Cambria" w:eastAsia="Times New Roman" w:hAnsi="Cambria" w:cs="Times New Roman"/>
          <w:i/>
        </w:rPr>
        <w:tab/>
        <w:t>Transmission infrastructure</w:t>
      </w:r>
      <w:r w:rsidRPr="009F2924">
        <w:rPr>
          <w:rFonts w:ascii="Cambria" w:eastAsia="Times New Roman" w:hAnsi="Cambria" w:cs="Times New Roman"/>
          <w:i/>
          <w:spacing w:val="-7"/>
        </w:rPr>
        <w:t xml:space="preserve"> </w:t>
      </w:r>
      <w:r w:rsidRPr="009F2924">
        <w:rPr>
          <w:rFonts w:ascii="Cambria" w:eastAsia="Times New Roman" w:hAnsi="Cambria" w:cs="Times New Roman"/>
          <w:i/>
        </w:rPr>
        <w:t>impacts</w:t>
      </w:r>
    </w:p>
    <w:p w:rsid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4F6757" w:rsidRDefault="00C05840" w:rsidP="009F2924">
      <w:pPr>
        <w:widowControl w:val="0"/>
        <w:autoSpaceDE w:val="0"/>
        <w:autoSpaceDN w:val="0"/>
        <w:spacing w:before="7" w:after="0" w:line="240" w:lineRule="auto"/>
        <w:rPr>
          <w:rFonts w:ascii="Cambria" w:eastAsia="Times New Roman" w:hAnsi="Cambria" w:cs="Times New Roman"/>
          <w:szCs w:val="24"/>
        </w:rPr>
      </w:pPr>
      <w:r w:rsidRPr="00C05840">
        <w:rPr>
          <w:rFonts w:ascii="Cambria" w:eastAsia="Times New Roman" w:hAnsi="Cambria" w:cs="Times New Roman"/>
          <w:szCs w:val="24"/>
        </w:rPr>
        <w:t xml:space="preserve">An interconnection request has been submitted to the Independent System Operator for New England (ISO-NE) </w:t>
      </w:r>
      <w:r>
        <w:rPr>
          <w:rFonts w:ascii="Cambria" w:eastAsia="Times New Roman" w:hAnsi="Cambria" w:cs="Times New Roman"/>
          <w:szCs w:val="24"/>
        </w:rPr>
        <w:t xml:space="preserve">by GSPL </w:t>
      </w:r>
      <w:r w:rsidRPr="00C05840">
        <w:rPr>
          <w:rFonts w:ascii="Cambria" w:eastAsia="Times New Roman" w:hAnsi="Cambria" w:cs="Times New Roman"/>
          <w:szCs w:val="24"/>
        </w:rPr>
        <w:t xml:space="preserve">in accordance with their procedures. A system impact study will be conducted by ISO-NE to determine the additional system upgrades </w:t>
      </w:r>
      <w:r>
        <w:rPr>
          <w:rFonts w:ascii="Cambria" w:eastAsia="Times New Roman" w:hAnsi="Cambria" w:cs="Times New Roman"/>
          <w:szCs w:val="24"/>
        </w:rPr>
        <w:t xml:space="preserve">to NEP (and </w:t>
      </w:r>
      <w:proofErr w:type="spellStart"/>
      <w:r>
        <w:rPr>
          <w:rFonts w:ascii="Cambria" w:eastAsia="Times New Roman" w:hAnsi="Cambria" w:cs="Times New Roman"/>
          <w:szCs w:val="24"/>
        </w:rPr>
        <w:t>Eversource</w:t>
      </w:r>
      <w:proofErr w:type="spellEnd"/>
      <w:r>
        <w:rPr>
          <w:rFonts w:ascii="Cambria" w:eastAsia="Times New Roman" w:hAnsi="Cambria" w:cs="Times New Roman"/>
          <w:szCs w:val="24"/>
        </w:rPr>
        <w:t xml:space="preserve">) </w:t>
      </w:r>
      <w:r w:rsidRPr="00C05840">
        <w:rPr>
          <w:rFonts w:ascii="Cambria" w:eastAsia="Times New Roman" w:hAnsi="Cambria" w:cs="Times New Roman"/>
          <w:szCs w:val="24"/>
        </w:rPr>
        <w:t xml:space="preserve">that would be needed to enable the interconnection of the GSPL project with the New England electric transmission grid. </w:t>
      </w:r>
      <w:r>
        <w:rPr>
          <w:rFonts w:ascii="Cambria" w:eastAsia="Times New Roman" w:hAnsi="Cambria" w:cs="Times New Roman"/>
          <w:szCs w:val="24"/>
        </w:rPr>
        <w:t>It is anticipated that the study results will require upgrades, which would improve reliability and capacity on the existing system.</w:t>
      </w:r>
    </w:p>
    <w:p w:rsidR="004F6757" w:rsidRDefault="004F6757" w:rsidP="009F2924">
      <w:pPr>
        <w:widowControl w:val="0"/>
        <w:autoSpaceDE w:val="0"/>
        <w:autoSpaceDN w:val="0"/>
        <w:spacing w:before="7" w:after="0" w:line="240" w:lineRule="auto"/>
        <w:rPr>
          <w:rFonts w:ascii="Cambria" w:eastAsia="Times New Roman" w:hAnsi="Cambria" w:cs="Times New Roman"/>
          <w:szCs w:val="24"/>
        </w:rPr>
      </w:pPr>
    </w:p>
    <w:p w:rsidR="009F2924" w:rsidRPr="009F2924" w:rsidRDefault="009F2924" w:rsidP="009F2924">
      <w:pPr>
        <w:widowControl w:val="0"/>
        <w:tabs>
          <w:tab w:val="left" w:pos="1540"/>
          <w:tab w:val="left" w:pos="1541"/>
        </w:tabs>
        <w:autoSpaceDE w:val="0"/>
        <w:autoSpaceDN w:val="0"/>
        <w:spacing w:after="0" w:line="240" w:lineRule="auto"/>
        <w:ind w:left="1350" w:hanging="630"/>
        <w:rPr>
          <w:rFonts w:ascii="Cambria" w:eastAsia="Times New Roman" w:hAnsi="Cambria" w:cs="Times New Roman"/>
        </w:rPr>
      </w:pPr>
      <w:r w:rsidRPr="009F2924">
        <w:rPr>
          <w:rFonts w:ascii="Cambria" w:eastAsia="Times New Roman" w:hAnsi="Cambria" w:cs="Times New Roman"/>
          <w:i/>
        </w:rPr>
        <w:t>xii.</w:t>
      </w:r>
      <w:r w:rsidRPr="009F2924">
        <w:rPr>
          <w:rFonts w:ascii="Cambria" w:eastAsia="Times New Roman" w:hAnsi="Cambria" w:cs="Times New Roman"/>
          <w:i/>
        </w:rPr>
        <w:tab/>
        <w:t>Fuel supply access, where</w:t>
      </w:r>
      <w:r w:rsidRPr="009F2924">
        <w:rPr>
          <w:rFonts w:ascii="Cambria" w:eastAsia="Times New Roman" w:hAnsi="Cambria" w:cs="Times New Roman"/>
          <w:i/>
          <w:spacing w:val="-7"/>
        </w:rPr>
        <w:t xml:space="preserve"> </w:t>
      </w:r>
      <w:r w:rsidRPr="009F2924">
        <w:rPr>
          <w:rFonts w:ascii="Cambria" w:eastAsia="Times New Roman" w:hAnsi="Cambria" w:cs="Times New Roman"/>
          <w:i/>
        </w:rPr>
        <w:t>applicable</w:t>
      </w:r>
    </w:p>
    <w:p w:rsid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Default="00C05840" w:rsidP="009F2924">
      <w:pPr>
        <w:widowControl w:val="0"/>
        <w:autoSpaceDE w:val="0"/>
        <w:autoSpaceDN w:val="0"/>
        <w:spacing w:before="7" w:after="0" w:line="240" w:lineRule="auto"/>
        <w:rPr>
          <w:rFonts w:ascii="Cambria" w:eastAsia="Times New Roman" w:hAnsi="Cambria" w:cs="Times New Roman"/>
          <w:szCs w:val="24"/>
        </w:rPr>
      </w:pPr>
      <w:r>
        <w:rPr>
          <w:rFonts w:ascii="Cambria" w:eastAsia="Times New Roman" w:hAnsi="Cambria" w:cs="Times New Roman"/>
          <w:szCs w:val="24"/>
        </w:rPr>
        <w:t>Access to fuel supply is not applicable to the AC upgrade project(s) except for refueling construction equipment.</w:t>
      </w:r>
    </w:p>
    <w:p w:rsid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Default="009F2924" w:rsidP="009F2924">
      <w:pPr>
        <w:widowControl w:val="0"/>
        <w:autoSpaceDE w:val="0"/>
        <w:autoSpaceDN w:val="0"/>
        <w:spacing w:before="7" w:after="0" w:line="240" w:lineRule="auto"/>
        <w:rPr>
          <w:rFonts w:ascii="Cambria" w:eastAsia="Times New Roman" w:hAnsi="Cambria" w:cs="Times New Roman"/>
          <w:szCs w:val="24"/>
        </w:rPr>
      </w:pPr>
    </w:p>
    <w:p w:rsidR="009F2924" w:rsidRDefault="009F2924"/>
    <w:sectPr w:rsidR="009F2924" w:rsidSect="00AF4F73">
      <w:footerReference w:type="even" r:id="rId9"/>
      <w:footerReference w:type="default" r:id="rId10"/>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panose1 w:val="020B03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B1C" w:rsidRDefault="00641A27" w:rsidP="00ED655A">
    <w:pPr>
      <w:pStyle w:val="Footer"/>
      <w:framePr w:wrap="around" w:vAnchor="text" w:hAnchor="margin" w:xAlign="right" w:y="1"/>
      <w:rPr>
        <w:rStyle w:val="PageNumber"/>
      </w:rPr>
    </w:pPr>
    <w:r>
      <w:rPr>
        <w:rStyle w:val="PageNumber"/>
      </w:rPr>
      <w:fldChar w:fldCharType="begin"/>
    </w:r>
    <w:r w:rsidR="00136B1C">
      <w:rPr>
        <w:rStyle w:val="PageNumber"/>
      </w:rPr>
      <w:instrText xml:space="preserve">PAGE  </w:instrText>
    </w:r>
    <w:r>
      <w:rPr>
        <w:rStyle w:val="PageNumber"/>
      </w:rPr>
      <w:fldChar w:fldCharType="end"/>
    </w:r>
  </w:p>
  <w:p w:rsidR="00136B1C" w:rsidRDefault="00136B1C" w:rsidP="00136B1C">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B1C" w:rsidRDefault="00641A27" w:rsidP="00ED655A">
    <w:pPr>
      <w:pStyle w:val="Footer"/>
      <w:framePr w:wrap="around" w:vAnchor="text" w:hAnchor="margin" w:xAlign="right" w:y="1"/>
      <w:rPr>
        <w:rStyle w:val="PageNumber"/>
      </w:rPr>
    </w:pPr>
    <w:r>
      <w:rPr>
        <w:rStyle w:val="PageNumber"/>
      </w:rPr>
      <w:fldChar w:fldCharType="begin"/>
    </w:r>
    <w:r w:rsidR="00136B1C">
      <w:rPr>
        <w:rStyle w:val="PageNumber"/>
      </w:rPr>
      <w:instrText xml:space="preserve">PAGE  </w:instrText>
    </w:r>
    <w:r>
      <w:rPr>
        <w:rStyle w:val="PageNumber"/>
      </w:rPr>
      <w:fldChar w:fldCharType="separate"/>
    </w:r>
    <w:r w:rsidR="00F37917">
      <w:rPr>
        <w:rStyle w:val="PageNumber"/>
        <w:noProof/>
      </w:rPr>
      <w:t>16</w:t>
    </w:r>
    <w:r>
      <w:rPr>
        <w:rStyle w:val="PageNumber"/>
      </w:rPr>
      <w:fldChar w:fldCharType="end"/>
    </w:r>
  </w:p>
  <w:p w:rsidR="00136B1C" w:rsidRDefault="00136B1C" w:rsidP="00136B1C">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85998"/>
    <w:multiLevelType w:val="hybridMultilevel"/>
    <w:tmpl w:val="EB7208E2"/>
    <w:lvl w:ilvl="0" w:tplc="AA424F34">
      <w:start w:val="1"/>
      <w:numFmt w:val="bullet"/>
      <w:lvlText w:val=""/>
      <w:lvlJc w:val="left"/>
      <w:pPr>
        <w:ind w:left="720" w:hanging="360"/>
      </w:pPr>
      <w:rPr>
        <w:rFonts w:ascii="Wingdings" w:hAnsi="Wingdings" w:hint="default"/>
      </w:rPr>
    </w:lvl>
    <w:lvl w:ilvl="1" w:tplc="CEC03146" w:tentative="1">
      <w:start w:val="1"/>
      <w:numFmt w:val="bullet"/>
      <w:lvlText w:val="o"/>
      <w:lvlJc w:val="left"/>
      <w:pPr>
        <w:ind w:left="1440" w:hanging="360"/>
      </w:pPr>
      <w:rPr>
        <w:rFonts w:ascii="Courier New" w:hAnsi="Courier New" w:cs="Arial Unicode MS" w:hint="default"/>
      </w:rPr>
    </w:lvl>
    <w:lvl w:ilvl="2" w:tplc="D1A2EECA" w:tentative="1">
      <w:start w:val="1"/>
      <w:numFmt w:val="bullet"/>
      <w:lvlText w:val=""/>
      <w:lvlJc w:val="left"/>
      <w:pPr>
        <w:ind w:left="2160" w:hanging="360"/>
      </w:pPr>
      <w:rPr>
        <w:rFonts w:ascii="Wingdings" w:hAnsi="Wingdings" w:hint="default"/>
      </w:rPr>
    </w:lvl>
    <w:lvl w:ilvl="3" w:tplc="39C48E76" w:tentative="1">
      <w:start w:val="1"/>
      <w:numFmt w:val="bullet"/>
      <w:lvlText w:val=""/>
      <w:lvlJc w:val="left"/>
      <w:pPr>
        <w:ind w:left="2880" w:hanging="360"/>
      </w:pPr>
      <w:rPr>
        <w:rFonts w:ascii="Symbol" w:hAnsi="Symbol" w:hint="default"/>
      </w:rPr>
    </w:lvl>
    <w:lvl w:ilvl="4" w:tplc="B8066028" w:tentative="1">
      <w:start w:val="1"/>
      <w:numFmt w:val="bullet"/>
      <w:lvlText w:val="o"/>
      <w:lvlJc w:val="left"/>
      <w:pPr>
        <w:ind w:left="3600" w:hanging="360"/>
      </w:pPr>
      <w:rPr>
        <w:rFonts w:ascii="Courier New" w:hAnsi="Courier New" w:cs="Arial Unicode MS" w:hint="default"/>
      </w:rPr>
    </w:lvl>
    <w:lvl w:ilvl="5" w:tplc="5A4465C0" w:tentative="1">
      <w:start w:val="1"/>
      <w:numFmt w:val="bullet"/>
      <w:lvlText w:val=""/>
      <w:lvlJc w:val="left"/>
      <w:pPr>
        <w:ind w:left="4320" w:hanging="360"/>
      </w:pPr>
      <w:rPr>
        <w:rFonts w:ascii="Wingdings" w:hAnsi="Wingdings" w:hint="default"/>
      </w:rPr>
    </w:lvl>
    <w:lvl w:ilvl="6" w:tplc="09BA7CDC" w:tentative="1">
      <w:start w:val="1"/>
      <w:numFmt w:val="bullet"/>
      <w:lvlText w:val=""/>
      <w:lvlJc w:val="left"/>
      <w:pPr>
        <w:ind w:left="5040" w:hanging="360"/>
      </w:pPr>
      <w:rPr>
        <w:rFonts w:ascii="Symbol" w:hAnsi="Symbol" w:hint="default"/>
      </w:rPr>
    </w:lvl>
    <w:lvl w:ilvl="7" w:tplc="8D5EC146" w:tentative="1">
      <w:start w:val="1"/>
      <w:numFmt w:val="bullet"/>
      <w:lvlText w:val="o"/>
      <w:lvlJc w:val="left"/>
      <w:pPr>
        <w:ind w:left="5760" w:hanging="360"/>
      </w:pPr>
      <w:rPr>
        <w:rFonts w:ascii="Courier New" w:hAnsi="Courier New" w:cs="Arial Unicode MS" w:hint="default"/>
      </w:rPr>
    </w:lvl>
    <w:lvl w:ilvl="8" w:tplc="1AE8AEF2" w:tentative="1">
      <w:start w:val="1"/>
      <w:numFmt w:val="bullet"/>
      <w:lvlText w:val=""/>
      <w:lvlJc w:val="left"/>
      <w:pPr>
        <w:ind w:left="6480" w:hanging="360"/>
      </w:pPr>
      <w:rPr>
        <w:rFonts w:ascii="Wingdings" w:hAnsi="Wingdings" w:hint="default"/>
      </w:rPr>
    </w:lvl>
  </w:abstractNum>
  <w:abstractNum w:abstractNumId="1">
    <w:nsid w:val="29270205"/>
    <w:multiLevelType w:val="hybridMultilevel"/>
    <w:tmpl w:val="2CCAB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3D3204"/>
    <w:multiLevelType w:val="hybridMultilevel"/>
    <w:tmpl w:val="1AB85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B41A74"/>
    <w:multiLevelType w:val="hybridMultilevel"/>
    <w:tmpl w:val="33CC6080"/>
    <w:lvl w:ilvl="0" w:tplc="56EE778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50767F"/>
    <w:multiLevelType w:val="hybridMultilevel"/>
    <w:tmpl w:val="93165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9B1610"/>
    <w:multiLevelType w:val="hybridMultilevel"/>
    <w:tmpl w:val="460CBDB4"/>
    <w:lvl w:ilvl="0" w:tplc="7EC832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E07EA8"/>
    <w:multiLevelType w:val="hybridMultilevel"/>
    <w:tmpl w:val="0B80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6"/>
  <w:proofState w:spelling="clean" w:grammar="clean"/>
  <w:doNotTrackMoves/>
  <w:defaultTabStop w:val="720"/>
  <w:characterSpacingControl w:val="doNotCompress"/>
  <w:compat/>
  <w:rsids>
    <w:rsidRoot w:val="009F2924"/>
    <w:rsid w:val="0000284A"/>
    <w:rsid w:val="0001318D"/>
    <w:rsid w:val="0002316D"/>
    <w:rsid w:val="000245B4"/>
    <w:rsid w:val="0002625E"/>
    <w:rsid w:val="00030EE2"/>
    <w:rsid w:val="000A3222"/>
    <w:rsid w:val="000B4F33"/>
    <w:rsid w:val="000C1738"/>
    <w:rsid w:val="00120199"/>
    <w:rsid w:val="0012174F"/>
    <w:rsid w:val="00136B1C"/>
    <w:rsid w:val="00152DA9"/>
    <w:rsid w:val="0016563B"/>
    <w:rsid w:val="001A657F"/>
    <w:rsid w:val="001B148D"/>
    <w:rsid w:val="001E1172"/>
    <w:rsid w:val="00200447"/>
    <w:rsid w:val="0020325C"/>
    <w:rsid w:val="00214813"/>
    <w:rsid w:val="002258E0"/>
    <w:rsid w:val="00237088"/>
    <w:rsid w:val="002E67C3"/>
    <w:rsid w:val="002E767A"/>
    <w:rsid w:val="00304439"/>
    <w:rsid w:val="00314B96"/>
    <w:rsid w:val="00321F76"/>
    <w:rsid w:val="00330CE4"/>
    <w:rsid w:val="003534A2"/>
    <w:rsid w:val="00381A14"/>
    <w:rsid w:val="003946BA"/>
    <w:rsid w:val="003A2149"/>
    <w:rsid w:val="003B6EC9"/>
    <w:rsid w:val="003B7B58"/>
    <w:rsid w:val="003C12F9"/>
    <w:rsid w:val="003D34D3"/>
    <w:rsid w:val="003F75EA"/>
    <w:rsid w:val="00410AE0"/>
    <w:rsid w:val="004B04BF"/>
    <w:rsid w:val="004C02C4"/>
    <w:rsid w:val="004D60BF"/>
    <w:rsid w:val="004F27A8"/>
    <w:rsid w:val="004F6757"/>
    <w:rsid w:val="005137A4"/>
    <w:rsid w:val="00561A53"/>
    <w:rsid w:val="00564A96"/>
    <w:rsid w:val="0057556B"/>
    <w:rsid w:val="005B1452"/>
    <w:rsid w:val="005B1DF8"/>
    <w:rsid w:val="006218FC"/>
    <w:rsid w:val="006350C3"/>
    <w:rsid w:val="00641A27"/>
    <w:rsid w:val="00653DF0"/>
    <w:rsid w:val="006655F6"/>
    <w:rsid w:val="00674A61"/>
    <w:rsid w:val="00687106"/>
    <w:rsid w:val="006A521A"/>
    <w:rsid w:val="006E0AC1"/>
    <w:rsid w:val="006F1918"/>
    <w:rsid w:val="006F6221"/>
    <w:rsid w:val="00706503"/>
    <w:rsid w:val="007136D3"/>
    <w:rsid w:val="00737568"/>
    <w:rsid w:val="00755F35"/>
    <w:rsid w:val="00776983"/>
    <w:rsid w:val="007C7CC4"/>
    <w:rsid w:val="007D7A25"/>
    <w:rsid w:val="007E4067"/>
    <w:rsid w:val="007E69FC"/>
    <w:rsid w:val="007F0D52"/>
    <w:rsid w:val="008209D1"/>
    <w:rsid w:val="00821C58"/>
    <w:rsid w:val="00853F02"/>
    <w:rsid w:val="00870A93"/>
    <w:rsid w:val="00885214"/>
    <w:rsid w:val="00906DC5"/>
    <w:rsid w:val="00916A9D"/>
    <w:rsid w:val="009216EE"/>
    <w:rsid w:val="009309E8"/>
    <w:rsid w:val="009862E6"/>
    <w:rsid w:val="009A6A91"/>
    <w:rsid w:val="009B0A6E"/>
    <w:rsid w:val="009D0542"/>
    <w:rsid w:val="009E2E3F"/>
    <w:rsid w:val="009F1D2F"/>
    <w:rsid w:val="009F2924"/>
    <w:rsid w:val="00A05C98"/>
    <w:rsid w:val="00A828B6"/>
    <w:rsid w:val="00A90314"/>
    <w:rsid w:val="00AA51C2"/>
    <w:rsid w:val="00AB361C"/>
    <w:rsid w:val="00AF4A7F"/>
    <w:rsid w:val="00AF4F73"/>
    <w:rsid w:val="00AF73BA"/>
    <w:rsid w:val="00AF7BBD"/>
    <w:rsid w:val="00B064FA"/>
    <w:rsid w:val="00B3327A"/>
    <w:rsid w:val="00B47827"/>
    <w:rsid w:val="00B51865"/>
    <w:rsid w:val="00B540F0"/>
    <w:rsid w:val="00B5480D"/>
    <w:rsid w:val="00B779EF"/>
    <w:rsid w:val="00BC08CA"/>
    <w:rsid w:val="00C03015"/>
    <w:rsid w:val="00C05840"/>
    <w:rsid w:val="00C4707C"/>
    <w:rsid w:val="00C57372"/>
    <w:rsid w:val="00C75469"/>
    <w:rsid w:val="00C87C2B"/>
    <w:rsid w:val="00C93E70"/>
    <w:rsid w:val="00CD2115"/>
    <w:rsid w:val="00CE5688"/>
    <w:rsid w:val="00D067FC"/>
    <w:rsid w:val="00D15F63"/>
    <w:rsid w:val="00D5564A"/>
    <w:rsid w:val="00D67290"/>
    <w:rsid w:val="00D716E0"/>
    <w:rsid w:val="00DA58F9"/>
    <w:rsid w:val="00DB0DA6"/>
    <w:rsid w:val="00DC4674"/>
    <w:rsid w:val="00DE3140"/>
    <w:rsid w:val="00DF3BEC"/>
    <w:rsid w:val="00E0337B"/>
    <w:rsid w:val="00E175A6"/>
    <w:rsid w:val="00E25D59"/>
    <w:rsid w:val="00E83078"/>
    <w:rsid w:val="00E92904"/>
    <w:rsid w:val="00EB35E2"/>
    <w:rsid w:val="00EC7987"/>
    <w:rsid w:val="00F0175E"/>
    <w:rsid w:val="00F225C0"/>
    <w:rsid w:val="00F37917"/>
    <w:rsid w:val="00F4106A"/>
    <w:rsid w:val="00F61194"/>
    <w:rsid w:val="00F67746"/>
    <w:rsid w:val="00F73A60"/>
    <w:rsid w:val="00F82D1F"/>
    <w:rsid w:val="00FD09F3"/>
  </w:rsids>
  <m:mathPr>
    <m:mathFont m:val="Impac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F7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9F29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4AFB"/>
    <w:rPr>
      <w:rFonts w:ascii="Lucida Grande" w:hAnsi="Lucida Grande"/>
      <w:sz w:val="18"/>
      <w:szCs w:val="18"/>
    </w:rPr>
  </w:style>
  <w:style w:type="character" w:customStyle="1" w:styleId="BalloonTextChar0">
    <w:name w:val="Balloon Text Char"/>
    <w:basedOn w:val="DefaultParagraphFont"/>
    <w:link w:val="BalloonText"/>
    <w:uiPriority w:val="99"/>
    <w:semiHidden/>
    <w:rsid w:val="00464AFB"/>
    <w:rPr>
      <w:rFonts w:ascii="Lucida Grande" w:hAnsi="Lucida Grande"/>
      <w:sz w:val="18"/>
      <w:szCs w:val="18"/>
    </w:rPr>
  </w:style>
  <w:style w:type="character" w:customStyle="1" w:styleId="BalloonTextChar2">
    <w:name w:val="Balloon Text Char"/>
    <w:basedOn w:val="DefaultParagraphFont"/>
    <w:link w:val="BalloonText"/>
    <w:uiPriority w:val="99"/>
    <w:semiHidden/>
    <w:rsid w:val="00464AFB"/>
    <w:rPr>
      <w:rFonts w:ascii="Lucida Grande" w:hAnsi="Lucida Grande"/>
      <w:sz w:val="18"/>
      <w:szCs w:val="18"/>
    </w:rPr>
  </w:style>
  <w:style w:type="character" w:customStyle="1" w:styleId="BalloonTextChar3">
    <w:name w:val="Balloon Text Char"/>
    <w:basedOn w:val="DefaultParagraphFont"/>
    <w:link w:val="BalloonText"/>
    <w:uiPriority w:val="99"/>
    <w:semiHidden/>
    <w:rsid w:val="00B5036C"/>
    <w:rPr>
      <w:rFonts w:ascii="Lucida Grande" w:hAnsi="Lucida Grande"/>
      <w:sz w:val="18"/>
      <w:szCs w:val="18"/>
    </w:rPr>
  </w:style>
  <w:style w:type="character" w:customStyle="1" w:styleId="BalloonTextChar4">
    <w:name w:val="Balloon Text Char"/>
    <w:basedOn w:val="DefaultParagraphFont"/>
    <w:link w:val="BalloonText"/>
    <w:uiPriority w:val="99"/>
    <w:semiHidden/>
    <w:rsid w:val="00B5036C"/>
    <w:rPr>
      <w:rFonts w:ascii="Lucida Grande" w:hAnsi="Lucida Grande"/>
      <w:sz w:val="18"/>
      <w:szCs w:val="18"/>
    </w:rPr>
  </w:style>
  <w:style w:type="character" w:customStyle="1" w:styleId="BalloonTextChar5">
    <w:name w:val="Balloon Text Char"/>
    <w:basedOn w:val="DefaultParagraphFont"/>
    <w:link w:val="BalloonText"/>
    <w:uiPriority w:val="99"/>
    <w:semiHidden/>
    <w:rsid w:val="00B5036C"/>
    <w:rPr>
      <w:rFonts w:ascii="Lucida Grande" w:hAnsi="Lucida Grande"/>
      <w:sz w:val="18"/>
      <w:szCs w:val="18"/>
    </w:rPr>
  </w:style>
  <w:style w:type="character" w:customStyle="1" w:styleId="BalloonTextChar6">
    <w:name w:val="Balloon Text Char"/>
    <w:basedOn w:val="DefaultParagraphFont"/>
    <w:link w:val="BalloonText"/>
    <w:uiPriority w:val="99"/>
    <w:semiHidden/>
    <w:rsid w:val="00B5036C"/>
    <w:rPr>
      <w:rFonts w:ascii="Lucida Grande" w:hAnsi="Lucida Grande"/>
      <w:sz w:val="18"/>
      <w:szCs w:val="18"/>
    </w:rPr>
  </w:style>
  <w:style w:type="character" w:customStyle="1" w:styleId="BalloonTextChar7">
    <w:name w:val="Balloon Text Char"/>
    <w:basedOn w:val="DefaultParagraphFont"/>
    <w:link w:val="BalloonText"/>
    <w:uiPriority w:val="99"/>
    <w:semiHidden/>
    <w:rsid w:val="00213CB6"/>
    <w:rPr>
      <w:rFonts w:ascii="Lucida Grande" w:hAnsi="Lucida Grande"/>
      <w:sz w:val="18"/>
      <w:szCs w:val="18"/>
    </w:rPr>
  </w:style>
  <w:style w:type="paragraph" w:styleId="ListParagraph">
    <w:name w:val="List Paragraph"/>
    <w:basedOn w:val="Normal"/>
    <w:uiPriority w:val="34"/>
    <w:qFormat/>
    <w:rsid w:val="009F2924"/>
    <w:pPr>
      <w:ind w:left="720"/>
      <w:contextualSpacing/>
    </w:pPr>
  </w:style>
  <w:style w:type="table" w:styleId="TableGrid">
    <w:name w:val="Table Grid"/>
    <w:basedOn w:val="TableNormal"/>
    <w:uiPriority w:val="39"/>
    <w:rsid w:val="009F29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9F2924"/>
    <w:rPr>
      <w:sz w:val="16"/>
      <w:szCs w:val="16"/>
    </w:rPr>
  </w:style>
  <w:style w:type="paragraph" w:styleId="CommentText">
    <w:name w:val="annotation text"/>
    <w:basedOn w:val="Normal"/>
    <w:link w:val="CommentTextChar"/>
    <w:uiPriority w:val="99"/>
    <w:unhideWhenUsed/>
    <w:rsid w:val="009F2924"/>
    <w:pPr>
      <w:spacing w:after="160" w:line="240" w:lineRule="auto"/>
    </w:pPr>
    <w:rPr>
      <w:sz w:val="20"/>
      <w:szCs w:val="20"/>
    </w:rPr>
  </w:style>
  <w:style w:type="character" w:customStyle="1" w:styleId="CommentTextChar">
    <w:name w:val="Comment Text Char"/>
    <w:basedOn w:val="DefaultParagraphFont"/>
    <w:link w:val="CommentText"/>
    <w:uiPriority w:val="99"/>
    <w:rsid w:val="009F2924"/>
    <w:rPr>
      <w:sz w:val="20"/>
      <w:szCs w:val="20"/>
    </w:rPr>
  </w:style>
  <w:style w:type="character" w:customStyle="1" w:styleId="BalloonTextChar1">
    <w:name w:val="Balloon Text Char1"/>
    <w:basedOn w:val="DefaultParagraphFont"/>
    <w:link w:val="BalloonText"/>
    <w:uiPriority w:val="99"/>
    <w:semiHidden/>
    <w:rsid w:val="009F292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A05C98"/>
    <w:pPr>
      <w:spacing w:after="200"/>
    </w:pPr>
    <w:rPr>
      <w:b/>
      <w:bCs/>
    </w:rPr>
  </w:style>
  <w:style w:type="character" w:customStyle="1" w:styleId="CommentSubjectChar">
    <w:name w:val="Comment Subject Char"/>
    <w:basedOn w:val="CommentTextChar"/>
    <w:link w:val="CommentSubject"/>
    <w:uiPriority w:val="99"/>
    <w:semiHidden/>
    <w:rsid w:val="00A05C98"/>
    <w:rPr>
      <w:b/>
      <w:bCs/>
      <w:sz w:val="20"/>
      <w:szCs w:val="20"/>
    </w:rPr>
  </w:style>
  <w:style w:type="paragraph" w:styleId="Footer">
    <w:name w:val="footer"/>
    <w:basedOn w:val="Normal"/>
    <w:link w:val="FooterChar"/>
    <w:uiPriority w:val="99"/>
    <w:semiHidden/>
    <w:unhideWhenUsed/>
    <w:rsid w:val="00136B1C"/>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136B1C"/>
  </w:style>
  <w:style w:type="character" w:styleId="PageNumber">
    <w:name w:val="page number"/>
    <w:basedOn w:val="DefaultParagraphFont"/>
    <w:uiPriority w:val="99"/>
    <w:semiHidden/>
    <w:unhideWhenUsed/>
    <w:rsid w:val="00136B1C"/>
  </w:style>
  <w:style w:type="paragraph" w:styleId="FootnoteText">
    <w:name w:val="footnote text"/>
    <w:basedOn w:val="Normal"/>
    <w:link w:val="FootnoteTextChar"/>
    <w:uiPriority w:val="99"/>
    <w:semiHidden/>
    <w:unhideWhenUsed/>
    <w:rsid w:val="00152DA9"/>
    <w:pPr>
      <w:spacing w:after="0" w:line="240" w:lineRule="auto"/>
    </w:pPr>
    <w:rPr>
      <w:sz w:val="24"/>
      <w:szCs w:val="24"/>
    </w:rPr>
  </w:style>
  <w:style w:type="character" w:customStyle="1" w:styleId="FootnoteTextChar">
    <w:name w:val="Footnote Text Char"/>
    <w:basedOn w:val="DefaultParagraphFont"/>
    <w:link w:val="FootnoteText"/>
    <w:uiPriority w:val="99"/>
    <w:semiHidden/>
    <w:rsid w:val="00152DA9"/>
    <w:rPr>
      <w:sz w:val="24"/>
      <w:szCs w:val="24"/>
    </w:rPr>
  </w:style>
  <w:style w:type="character" w:styleId="FootnoteReference">
    <w:name w:val="footnote reference"/>
    <w:basedOn w:val="DefaultParagraphFont"/>
    <w:uiPriority w:val="99"/>
    <w:semiHidden/>
    <w:unhideWhenUsed/>
    <w:rsid w:val="00152DA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2924"/>
    <w:pPr>
      <w:ind w:left="720"/>
      <w:contextualSpacing/>
    </w:pPr>
  </w:style>
  <w:style w:type="table" w:styleId="TableGrid">
    <w:name w:val="Table Grid"/>
    <w:basedOn w:val="TableNormal"/>
    <w:uiPriority w:val="39"/>
    <w:rsid w:val="009F2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9F2924"/>
    <w:rPr>
      <w:sz w:val="16"/>
      <w:szCs w:val="16"/>
    </w:rPr>
  </w:style>
  <w:style w:type="paragraph" w:styleId="CommentText">
    <w:name w:val="annotation text"/>
    <w:basedOn w:val="Normal"/>
    <w:link w:val="CommentTextChar"/>
    <w:uiPriority w:val="99"/>
    <w:unhideWhenUsed/>
    <w:rsid w:val="009F2924"/>
    <w:pPr>
      <w:spacing w:after="160" w:line="240" w:lineRule="auto"/>
    </w:pPr>
    <w:rPr>
      <w:sz w:val="20"/>
      <w:szCs w:val="20"/>
    </w:rPr>
  </w:style>
  <w:style w:type="character" w:customStyle="1" w:styleId="CommentTextChar">
    <w:name w:val="Comment Text Char"/>
    <w:basedOn w:val="DefaultParagraphFont"/>
    <w:link w:val="CommentText"/>
    <w:uiPriority w:val="99"/>
    <w:rsid w:val="009F2924"/>
    <w:rPr>
      <w:sz w:val="20"/>
      <w:szCs w:val="20"/>
    </w:rPr>
  </w:style>
  <w:style w:type="paragraph" w:styleId="BalloonText">
    <w:name w:val="Balloon Text"/>
    <w:basedOn w:val="Normal"/>
    <w:link w:val="BalloonTextChar"/>
    <w:uiPriority w:val="99"/>
    <w:semiHidden/>
    <w:unhideWhenUsed/>
    <w:rsid w:val="009F29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92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A05C98"/>
    <w:pPr>
      <w:spacing w:after="200"/>
    </w:pPr>
    <w:rPr>
      <w:b/>
      <w:bCs/>
    </w:rPr>
  </w:style>
  <w:style w:type="character" w:customStyle="1" w:styleId="CommentSubjectChar">
    <w:name w:val="Comment Subject Char"/>
    <w:basedOn w:val="CommentTextChar"/>
    <w:link w:val="CommentSubject"/>
    <w:uiPriority w:val="99"/>
    <w:semiHidden/>
    <w:rsid w:val="00A05C98"/>
    <w:rPr>
      <w:b/>
      <w:bCs/>
      <w:sz w:val="20"/>
      <w:szCs w:val="20"/>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emf"/><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16</Pages>
  <Words>5999</Words>
  <Characters>34196</Characters>
  <Application>Microsoft Macintosh Word</Application>
  <DocSecurity>0</DocSecurity>
  <Lines>284</Lines>
  <Paragraphs>68</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41995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National Grid</dc:creator>
  <cp:lastModifiedBy>Sarah Hill</cp:lastModifiedBy>
  <cp:revision>79</cp:revision>
  <dcterms:created xsi:type="dcterms:W3CDTF">2017-07-12T20:32:00Z</dcterms:created>
  <dcterms:modified xsi:type="dcterms:W3CDTF">2017-07-14T19:44:00Z</dcterms:modified>
</cp:coreProperties>
</file>